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DECISÃO DE IMPUGNAÇÃO A EDITAL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Referência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: Edital do Pregão Eletrônico para Registro de Preço nº 012/2021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Processo Licitatório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: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048/2021 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Objeto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: Registro de Preço para aquisição de materiais de higiene e limpeza para atender as necessidades do município, no ano de 2021, nas quantidades e especificações contidas no Termo de Referência.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Impugnante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: JS Distribuidora Comercial EIRELI – CNPJ 29.566.210/0001-23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Impugnado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: Município de Tupaciguara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1. PRELIMINARES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Observa-se que trata-se de impugnação tempestiva, visto que foi interposta dentro do prazo de até três dias úteis, sendo protocolada, de forma eletrônica, no site </w:t>
      </w:r>
      <w:hyperlink r:id="rId6">
        <w:r w:rsidRPr="004B34C6">
          <w:rPr>
            <w:rFonts w:ascii="Calibri" w:eastAsia="Times New Roman" w:hAnsi="Calibri" w:cs="Times New Roman"/>
            <w:kern w:val="0"/>
            <w:lang w:eastAsia="pt-BR" w:bidi="ar-SA"/>
          </w:rPr>
          <w:t>www.licitanet.com.br</w:t>
        </w:r>
      </w:hyperlink>
      <w:r w:rsidRPr="004B34C6">
        <w:rPr>
          <w:rFonts w:ascii="Calibri" w:eastAsia="Times New Roman" w:hAnsi="Calibri" w:cs="Times New Roman"/>
          <w:kern w:val="0"/>
          <w:lang w:eastAsia="pt-BR" w:bidi="ar-SA"/>
        </w:rPr>
        <w:t>, conforme exige o item 3.3 do edital, no dia 10/06/2021 e a data para abertura do certame é dia 17/06/2021.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Com relação ao prazo para resposta, a empresa solicita que a resposta seja dada em até 24 horas, com base no Decreto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 nº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3.555/2000, no entanto o presente processo licitatório se regerá pelas disposições do Decreto Federal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10.024/19, conforme previsto no preâmbulo, que em seu artigo 24 § 1º prevê o prazo para resposta de dois dias úteis.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Superadas as questões inicialmente suscitadas, passo para a análise dos fatos.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b/>
          <w:kern w:val="0"/>
          <w:lang w:eastAsia="pt-BR" w:bidi="ar-SA"/>
        </w:rPr>
        <w:t>2. DAS ALEGAÇÕES DA IMPUGNANTE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A empresa alega que a exigência prevista no item 10.13.4 – Qualificação Técnica, a) Autorização de Fornecimento da Empresa (AFE) – saneantes, expedida pela ANVISA, para os itens especificados no Termo de Referência, conforme art. 50 da Lei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6.360/1976 e art. 3º da RDC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16/2014 da ANVISA, se trata de uma exigência ilegal, ilegítima, que restringe o caráter competitivo e que fere a isonomia do processo licitatório.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Argumenta em seu favor que o §1º, inciso I do art. 3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>º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, da Lei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 nº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8.666 veda aos agentes políticos admitir, prever, incluir ou tolerar, nos atos de convocação, cláusulas ou condições que comprometam, restrinjam ou frustrem o seu caráter competitivo.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Menciona também que a referida exigência extrapola o previsto no artigo 30 da Lei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8.666/93 e que ainda viola o disposto no inciso XXI do artigo 37 da Constituição Federal.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Por fim argumenta que o Edital não exige que as empresas participantes do certame sejam fabricantes, distribuidoras ou importadoras, e sim simples comerciantes, não sendo assim obrigatório o registro, conforme a própria resolução da ANVISA prevê.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Junto a impugnação a empresa anexou o Processo de Denúncia nº 1088791 do TCEMG, a Análise Técnica do Processo nº 986.999-2016 do mesmo tribunal e uma resposta a impugnação do município de Itumbiara/GO com conteúdo semelhante, onde aquele município entendeu não ser obrigatória a qualificação técnica em questão.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lastRenderedPageBreak/>
        <w:tab/>
        <w:t>Então, a empresa pede que o edital seja retificado, retirado a exigência da qualificação técnica prevista no item 10.13.4 - “a” (a empresa hora menciona que se trata do item 10.13.4 “a”, hora que é o item 9.1 “k” e nos pedidos diz se tratar do item 9.15, porém no edital essa exigência é mencionada apenas no item 10.13.4 – “a”), que o edital seja republicado na forma da lei e que a decisão seja dada em 24 horas, questão essa já resolvida em preliminares.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Sendo assim, passo à análise do mérito.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F67A9B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lang w:eastAsia="pt-BR" w:bidi="ar-SA"/>
        </w:rPr>
      </w:pPr>
      <w:r w:rsidRPr="00F67A9B">
        <w:rPr>
          <w:rFonts w:ascii="Calibri" w:eastAsia="Times New Roman" w:hAnsi="Calibri" w:cs="Times New Roman"/>
          <w:b/>
          <w:kern w:val="0"/>
          <w:lang w:eastAsia="pt-BR" w:bidi="ar-SA"/>
        </w:rPr>
        <w:t>3. DO MÉRITO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Para entender o motivo da exigência passemos inicialmente a análise da legislação pertinente. A Lei nº 6.360/76, que dispõe sobre a vigilância sanitária, reproduzida a seguir: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Art. 1º - Ficam sujeitos às normas de vigilância sanitária instituídas por esta Lei os medicamentos, as drogas, os insumos farmacêuticos e correlatos, definidos na </w:t>
      </w:r>
      <w:hyperlink r:id="rId7">
        <w:r w:rsidR="009E3A1A">
          <w:rPr>
            <w:rFonts w:ascii="Calibri" w:eastAsia="Times New Roman" w:hAnsi="Calibri" w:cs="Times New Roman"/>
            <w:kern w:val="0"/>
            <w:lang w:eastAsia="pt-BR" w:bidi="ar-SA"/>
          </w:rPr>
          <w:t>Lei nº</w:t>
        </w:r>
        <w:bookmarkStart w:id="0" w:name="_GoBack"/>
        <w:bookmarkEnd w:id="0"/>
        <w:r w:rsidRPr="004B34C6">
          <w:rPr>
            <w:rFonts w:ascii="Calibri" w:eastAsia="Times New Roman" w:hAnsi="Calibri" w:cs="Times New Roman"/>
            <w:kern w:val="0"/>
            <w:lang w:eastAsia="pt-BR" w:bidi="ar-SA"/>
          </w:rPr>
          <w:t xml:space="preserve"> 5.991, de 17 de dezembro de 1973</w:t>
        </w:r>
      </w:hyperlink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, bem como os produtos de higiene, os cosméticos, perfumes, saneantes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domissanitários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>, produtos destinados à correção estética e outros adiante definidos.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bookmarkStart w:id="1" w:name="art2"/>
      <w:bookmarkEnd w:id="1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Art. 2º - Somente poderão extrair, produzir, fabricar, transformar, sintetizar, purificar, fracionar, embalar,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reembalar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>, importar, exportar, armazenar ou expedir os produtos de que trata o Art. 1º as empresas para tal fim autorizadas pelo Ministério da Saúde e cujos estabelecimentos hajam sido licenciados pelo órgão sanitário das Unidades Federativas em que se localizem.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Art. 50. O funcionamento das empresas de que trata esta Lei dependerá de autorização da Anvisa, concedida mediante a solicitação de cadastramento de suas atividades, do pagamento da respectiva Taxa de Fiscalização de Vigilância Sanitária e de outros requisitos definidos em regulamentação específica da Anvisa. 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Pelo depreendido pela leitura da presente lei, é obrigatório que empresas que armazenam ou expedem produtos saneantes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domissanitários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, tenham concessão da ANVISA. No mesmo sentido o Decreto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8.077/2013, que regulamenta a referida Lei, diz: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Art. 2º O exercício de atividades relacionadas aos produtos referidos no </w:t>
      </w:r>
      <w:hyperlink r:id="rId8" w:anchor="art1" w:history="1">
        <w:r w:rsidRPr="004B34C6">
          <w:rPr>
            <w:rFonts w:ascii="Calibri" w:eastAsia="Times New Roman" w:hAnsi="Calibri" w:cs="Times New Roman"/>
            <w:kern w:val="0"/>
            <w:lang w:eastAsia="pt-BR" w:bidi="ar-SA"/>
          </w:rPr>
          <w:t>art. 1º da Lei nº 6.360, de 1976, </w:t>
        </w:r>
      </w:hyperlink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dependerá de autorização da Agência Nacional de Vigilância Sanitária - Anvisa e de licenciamento dos estabelecimentos pelo órgão competente de saúde dos Estados, Distrito Federal ou Municípios, observados os requisitos técnicos definidos em regulamento desses órgãos. 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Finalmente passemos a análise da RDC 16/2014, que menciona o conceito de AFE e quando deve ser exigida.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Art. 2º Para efeitos desta Resolução são adotadas as seguintes definições: 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II - Autorização de Funcionamento (AFE): ato de competência da Agência Nacional de Vigilância Sanitária, contendo autorização para o funcionamento de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lastRenderedPageBreak/>
        <w:t xml:space="preserve">empresas ou estabelecimentos, instituições e órgãos, concedido mediante o cumprimento dos requisitos técnicos e administrativos constantes desta Resolução; 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Art. 3º A AFE é exigida de cada empresa que realiza as atividades de armazenamento, distribuição, embalagem, expedição, exportação, extração, fabricação, fracionamento, importação, produção, purificação,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reembalagem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, síntese, transformação e transporte de medicamentos e insumos farmacêuticos destinados a uso humano, cosméticos, produtos de higiene pessoal, perfumes saneantes e envase ou enchimento de gases medicinais. 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Fica evidente que a empresa que deseja armazenar ou distribuir produto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domissanitário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deve se sujeitar ao registro da ANVISA, através da AFE.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Quanto a alegação da empresa que essa exigência foge do previsto no artigo </w:t>
      </w:r>
      <w:r w:rsidR="00C9090F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30 da Lei de Licitações, deixo que a própria jurisprudência juntada pela empresa resolva a questão. Segue trecho do Processo de Denúncia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1088791 do TCEMG: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Conforme exposto alhures, abstrai-se do regramento legal que a Administração Municipal poderia, caso entendesse oportuno e conveniente, exigir como requisito de qualificação técnica a apresentação, pelos interessados que comercializam os produtos acima discriminados, a mencionada Autorização de Funcionamento e o respectivo alvará sanitário, visto que tal atividade se encontra regulada por lei especial, subsumindo-se à hipótese prevista no inciso IV do artigo 30 da Lei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8.666/1993. 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Embora nesse acórdão o tribunal menciona que se trata de uma possibilidade da Administração fazer tal exigência, o TCU tem uma série de julgados onde entende que se trata de uma obrigação da Administração, seguem três: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23.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No edital do Pregão Eletrônico 62/2016 – Registro de Preço, devem ser observados os requisitos exigidos pela vigilância sanitária para garantir que os fornecedores dos produtos sejam empresas idôneas, e que assegurem que seus produtos atendam aos requisitos técnicos necessários. Cabe destacar que a cartilha ‘Vigilância Sanitária e Licitação Pública’ da Anvisa considera indispensável a apresentação pelos interessados em fornecer seus produtos e serviços aos entes públicos da Autorização de Funcionamento de Empresa (AFE) e da Licença de Funcionamento Estadual/Municipal, de modo a garantir que sejam empresas idôneas, inspecionadas periodicamente e que assegurem que a qualidade de seus produtos atende aos requisitos técnicos necessários. 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24.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Assim, entende-se que deve ser expressamente indicada no edital a exigência de apresentação da AFE e da Licença Estadual/Municipal, quando aplicável. No presente caso, propõe-se determinação ao TRE/SP para que explicite no edital que as empresas participantes devem comprovar que cumprem os requisitos previstos na Lei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 nº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6.360/1976, no Decreto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8.077/2013 e na Resolução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16/2014/Anvisa, de modo a garantir que o produto a ser licitado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lastRenderedPageBreak/>
        <w:t>atenda aos requisitos técnicos necessários. (TC 018.549/2016-0)</w:t>
      </w:r>
    </w:p>
    <w:p w:rsidR="00957BEC" w:rsidRPr="004B34C6" w:rsidRDefault="00957BEC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9.2. </w:t>
      </w:r>
      <w:proofErr w:type="gram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determinar</w:t>
      </w:r>
      <w:proofErr w:type="gram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ao 2º Grupo de Artilharia de Campanha Leve - Regimento Deodoro que, no prazo de 15 (quinze) dias, adote providências quanto aos itens abaixo, e informe ao TCU os encaminhamentos realizados: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9.2.1. nas contratações decorrentes do Pregão Eletrônico 2/2020, itens 18, 12, 14-15, 17-18, 21-26, 36-39, 43, 47-48, 56, 60-61, 64-67 e 77-80 (saneantes) e 68-70 (cosméticos), exija que as empresas fornecedoras dos produtos de limpeza comprovem cumprir os requisitos previstos na Lei 6.360/1976, no Decreto 8.077/2013 e na Resolução 16/2014-Anvisa, dentre os quais a autorização de funcionamento de empresa (AFE) para distribuir saneantes e/ou cosméticos, mantendo o resultado do certame para os itens em que a empresa vencedora comprovar essa condição; (Acórdão 189/2021)</w:t>
      </w:r>
    </w:p>
    <w:p w:rsidR="00957BEC" w:rsidRPr="004B34C6" w:rsidRDefault="00957BEC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9.3. </w:t>
      </w:r>
      <w:proofErr w:type="gram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determinar</w:t>
      </w:r>
      <w:proofErr w:type="gram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ao Grupamento de Apoio de São José dos Campos (GAP-SJ) , com fundamento no art. 250, II, do Regimento Interno do TCU, que adote providências quanto aos itens abaixo, e informe ao TCU, no prazo de 15 dias, os encaminhamentos realizados: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9.3.1. </w:t>
      </w:r>
      <w:proofErr w:type="gram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nas</w:t>
      </w:r>
      <w:proofErr w:type="gram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contratações decorrentes do Pregão Eletrônico 118/2019, exija que as empresas fornecedoras de produtos de limpeza comprovem cumprir os requisitos previstos na Lei 6.360/1976, no Decreto 8.077/2013 e na Resolução 16/2014-Anvisa, dentre os quais a Autorização de Funcionamento de Empresa (AFE) para distribuir saneantes; (Acórdão 292/2020).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Com relação a alegação de que o edital não exige que participem do certame empresas que sejam fabricantes, mas sim, simples comerciantes, a RDC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16/2014 define o que é comércio varejista e o que é comércio atacadista em seu artigo 2º: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V – comércio varejista de produtos para saúde: compreende as atividades de comercialização de produtos para saúde de uso leigo, em quantidade que não exceda a normalmente destinada ao uso próprio e diretamente a pessoa física para uso pessoal ou doméstico;</w:t>
      </w:r>
    </w:p>
    <w:p w:rsidR="00957BEC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VI - distribuidor ou comércio atacadista: compreende o comércio de medicamentos, insumos farmacêuticos, produtos para saúde, cosméticos, produtos de higiene pessoal, perfumes e saneantes, em quaisquer quantidades, realizadas entre pessoas jurídicas ou a profissionais para o exercício de suas atividades; </w:t>
      </w:r>
    </w:p>
    <w:p w:rsidR="00F67A9B" w:rsidRPr="004B34C6" w:rsidRDefault="00F67A9B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Como se trata de uma venda para a Prefeitura Municipal que é Pessoa Jurídica de Direito Público, se trata de um comércio entre pessoas jurídicas, enquadrando no disposto no artigo VI que é um comércio atacadista, se enquadrando então na exigência de registro perante a ANVISA, neste sentido o Voto do Relator do Acórdão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2000/2016 TCU: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lastRenderedPageBreak/>
        <w:t xml:space="preserve"> É possível verificar que, nos termos do art. 2º, inciso V, da Resolução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16/2014 da Anvisa, comércio varejista de produtos para saúde é definido como aquele que “compreende as atividades de comercialização de produtos para saúde de uso leigo, em quantidade que não exceda a normalmente destinada ao uso próprio e diretamente a pessoa física para uso pessoal ou doméstico”. Claramente não é a condição das licitantes que disputam o pregão em apreço, que visa ao fornecimento quantidade expressiva do produto para uso corporativo. 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É digno de nota mencionar a existência da Lei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6.437/1977 que no artigo 10, inciso IV que define como infração sanitária, sujeito a pena de advertência, apreensão e inutilização, interdição, cancelamento do registro, e/ou multa a conduta de: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1985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bookmarkStart w:id="2" w:name="art10iv"/>
      <w:bookmarkEnd w:id="2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IV - extrair, produzir, fabricar, transformar, preparar, manipular, purificar, fracionar, embalar ou </w:t>
      </w:r>
      <w:proofErr w:type="spellStart"/>
      <w:r w:rsidRPr="004B34C6">
        <w:rPr>
          <w:rFonts w:ascii="Calibri" w:eastAsia="Times New Roman" w:hAnsi="Calibri" w:cs="Times New Roman"/>
          <w:kern w:val="0"/>
          <w:lang w:eastAsia="pt-BR" w:bidi="ar-SA"/>
        </w:rPr>
        <w:t>reembalar</w:t>
      </w:r>
      <w:proofErr w:type="spellEnd"/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, importar, exportar, armazenar, expedir, transportar, comprar, vender, ceder ou usar alimentos, produtos alimentícios, medicamentos, drogas, insumos farmacêuticos, produtos dietéticos, de higiene, cosméticos, correlatos, embalagens, saneantes, utensílios e aparelhos que interessem à saúde pública ou individual, sem registro, licença, ou autorizações do órgão sanitário competente ou contrariando o disposto na legislação sanitária pertinente: 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Logo, caso a administração permita a participação no certame de empresas sem o devido registro, além de cometer irregularidade por não cumprir a legislação, contribuirá para que a empresa cometa ato ilícito.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Por fim, creio que o representante da empresa não realizou a leitura da Análise Técnica do Processo </w:t>
      </w:r>
      <w:r w:rsidR="009E3A1A">
        <w:rPr>
          <w:rFonts w:ascii="Calibri" w:eastAsia="Times New Roman" w:hAnsi="Calibri" w:cs="Times New Roman"/>
          <w:kern w:val="0"/>
          <w:lang w:eastAsia="pt-BR" w:bidi="ar-SA"/>
        </w:rPr>
        <w:t xml:space="preserve">nº 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>986.999-2016 que anexou, visto que nesse caso, o Município de Presidente Olegário estava exigindo a Autorização de Funcionamento da Empresa – AFE, das empresas FABRICANTES, sendo que a conclusão da análise foi a seguinte: “Por todo exposto, entende esta Unidade Técnica, s.m.j., que restaram configuradas as seguintes irregularidades: a) Exigência da autorização de funcionamento – AFE expedida pelo Ministério da Saúde/Anvisa do fabricante, SENDO QUE REFERIDA AUTORIZAÇÃO DEVE SER DO LICITANTE;” (grifo nosso)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>Por tudo que foi analisado, observa-se que não assiste razão a impugnante.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4. DA DECISÃO</w:t>
      </w:r>
    </w:p>
    <w:p w:rsidR="00957BEC" w:rsidRPr="004B34C6" w:rsidRDefault="008F60DD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ab/>
        <w:t xml:space="preserve">Isto posto, </w:t>
      </w:r>
      <w:r w:rsidRPr="00F67A9B">
        <w:rPr>
          <w:rFonts w:ascii="Calibri" w:eastAsia="Times New Roman" w:hAnsi="Calibri" w:cs="Times New Roman"/>
          <w:b/>
          <w:kern w:val="0"/>
          <w:lang w:eastAsia="pt-BR" w:bidi="ar-SA"/>
        </w:rPr>
        <w:t>CONHEÇO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da Impugnação interposta pela empresa JS DISTRIBUIDORA COMERCIAL EIRELI, no Processo Licitatório nº. 048/2021, modalidade Pregão Eletrônico para Registro de Preço nº. 012/2021 e no mérito, </w:t>
      </w:r>
      <w:r w:rsidRPr="00F67A9B">
        <w:rPr>
          <w:rFonts w:ascii="Calibri" w:eastAsia="Times New Roman" w:hAnsi="Calibri" w:cs="Times New Roman"/>
          <w:b/>
          <w:kern w:val="0"/>
          <w:lang w:eastAsia="pt-BR" w:bidi="ar-SA"/>
        </w:rPr>
        <w:t>NEGAR SEU PROVIMENTO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mantendo-se inalterado o </w:t>
      </w:r>
      <w:r w:rsidR="00F67A9B" w:rsidRPr="004B34C6">
        <w:rPr>
          <w:rFonts w:ascii="Calibri" w:eastAsia="Times New Roman" w:hAnsi="Calibri" w:cs="Times New Roman"/>
          <w:kern w:val="0"/>
          <w:lang w:eastAsia="pt-BR" w:bidi="ar-SA"/>
        </w:rPr>
        <w:t>Edital em</w:t>
      </w:r>
      <w:r w:rsidRPr="004B34C6">
        <w:rPr>
          <w:rFonts w:ascii="Calibri" w:eastAsia="Times New Roman" w:hAnsi="Calibri" w:cs="Times New Roman"/>
          <w:kern w:val="0"/>
          <w:lang w:eastAsia="pt-BR" w:bidi="ar-SA"/>
        </w:rPr>
        <w:t xml:space="preserve"> comento.</w:t>
      </w:r>
    </w:p>
    <w:p w:rsidR="00957BEC" w:rsidRPr="004B34C6" w:rsidRDefault="008F60DD" w:rsidP="005E6DE0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Tupaciguara, 14 de Junho de 2021</w:t>
      </w: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957BEC" w:rsidP="004B34C6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______________________________________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Gustavo Cardoso Fernandes</w:t>
      </w:r>
    </w:p>
    <w:p w:rsidR="00957BEC" w:rsidRPr="004B34C6" w:rsidRDefault="008F60DD" w:rsidP="00F67A9B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eastAsia="Times New Roman" w:hAnsi="Calibri" w:cs="Times New Roman"/>
          <w:kern w:val="0"/>
          <w:lang w:eastAsia="pt-BR" w:bidi="ar-SA"/>
        </w:rPr>
      </w:pPr>
      <w:r w:rsidRPr="004B34C6">
        <w:rPr>
          <w:rFonts w:ascii="Calibri" w:eastAsia="Times New Roman" w:hAnsi="Calibri" w:cs="Times New Roman"/>
          <w:kern w:val="0"/>
          <w:lang w:eastAsia="pt-BR" w:bidi="ar-SA"/>
        </w:rPr>
        <w:t>Pregoeiro Eletrônico</w:t>
      </w:r>
    </w:p>
    <w:sectPr w:rsidR="00957BEC" w:rsidRPr="004B34C6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6D" w:rsidRDefault="006F116D" w:rsidP="004B34C6">
      <w:pPr>
        <w:rPr>
          <w:rFonts w:hint="eastAsia"/>
        </w:rPr>
      </w:pPr>
      <w:r>
        <w:separator/>
      </w:r>
    </w:p>
  </w:endnote>
  <w:endnote w:type="continuationSeparator" w:id="0">
    <w:p w:rsidR="006F116D" w:rsidRDefault="006F116D" w:rsidP="004B34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6D" w:rsidRDefault="006F116D" w:rsidP="004B34C6">
      <w:pPr>
        <w:rPr>
          <w:rFonts w:hint="eastAsia"/>
        </w:rPr>
      </w:pPr>
      <w:r>
        <w:separator/>
      </w:r>
    </w:p>
  </w:footnote>
  <w:footnote w:type="continuationSeparator" w:id="0">
    <w:p w:rsidR="006F116D" w:rsidRDefault="006F116D" w:rsidP="004B34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C6" w:rsidRDefault="004B34C6" w:rsidP="004B34C6">
    <w:pPr>
      <w:pStyle w:val="Cabealho"/>
      <w:jc w:val="center"/>
      <w:rPr>
        <w:rFonts w:ascii="Calibri" w:hAnsi="Calibri" w:cs="Arial"/>
        <w:b/>
        <w:sz w:val="20"/>
      </w:rPr>
    </w:pPr>
  </w:p>
  <w:p w:rsidR="004B34C6" w:rsidRDefault="004B34C6" w:rsidP="004B34C6">
    <w:pPr>
      <w:pStyle w:val="Cabealho"/>
      <w:jc w:val="center"/>
      <w:rPr>
        <w:rFonts w:ascii="Calibri" w:hAnsi="Calibri" w:cs="Arial"/>
        <w:b/>
        <w:sz w:val="20"/>
      </w:rPr>
    </w:pPr>
  </w:p>
  <w:p w:rsidR="004B34C6" w:rsidRPr="002A41FC" w:rsidRDefault="004B34C6" w:rsidP="004B34C6">
    <w:pPr>
      <w:pStyle w:val="Cabealho"/>
      <w:jc w:val="center"/>
      <w:rPr>
        <w:rFonts w:ascii="Calibri" w:hAnsi="Calibri" w:cs="Arial"/>
        <w:b/>
        <w:sz w:val="20"/>
      </w:rPr>
    </w:pPr>
    <w:r w:rsidRPr="002A41FC">
      <w:rPr>
        <w:rFonts w:ascii="Calibri" w:hAnsi="Calibri" w:cs="Arial"/>
        <w:b/>
        <w:sz w:val="20"/>
      </w:rPr>
      <w:t>PREFEITURA MUNICIPAL DE TUPACIGUARA</w:t>
    </w:r>
  </w:p>
  <w:p w:rsidR="004B34C6" w:rsidRPr="002A41FC" w:rsidRDefault="004B34C6" w:rsidP="004B34C6">
    <w:pPr>
      <w:pStyle w:val="Cabealho"/>
      <w:jc w:val="center"/>
      <w:rPr>
        <w:rFonts w:ascii="Calibri" w:hAnsi="Calibri" w:cs="Arial"/>
        <w:sz w:val="20"/>
      </w:rPr>
    </w:pPr>
    <w:r w:rsidRPr="002A41FC">
      <w:rPr>
        <w:rFonts w:ascii="Calibri" w:hAnsi="Calibri" w:cs="Arial"/>
        <w:sz w:val="20"/>
      </w:rPr>
      <w:t xml:space="preserve">Praça </w:t>
    </w:r>
    <w:proofErr w:type="spellStart"/>
    <w:r w:rsidRPr="002A41FC">
      <w:rPr>
        <w:rFonts w:ascii="Calibri" w:hAnsi="Calibri" w:cs="Arial"/>
        <w:sz w:val="20"/>
      </w:rPr>
      <w:t>Antonio</w:t>
    </w:r>
    <w:proofErr w:type="spellEnd"/>
    <w:r w:rsidRPr="002A41FC">
      <w:rPr>
        <w:rFonts w:ascii="Calibri" w:hAnsi="Calibri" w:cs="Arial"/>
        <w:sz w:val="20"/>
      </w:rPr>
      <w:t xml:space="preserve"> Alves Faria s/nº</w:t>
    </w:r>
  </w:p>
  <w:p w:rsidR="004B34C6" w:rsidRPr="002A41FC" w:rsidRDefault="004B34C6" w:rsidP="004B34C6">
    <w:pPr>
      <w:pStyle w:val="Cabealho"/>
      <w:jc w:val="center"/>
      <w:rPr>
        <w:rFonts w:ascii="Calibri" w:hAnsi="Calibri"/>
        <w:sz w:val="20"/>
        <w:lang w:val="en-US"/>
      </w:rPr>
    </w:pPr>
    <w:r w:rsidRPr="002A41FC">
      <w:rPr>
        <w:rFonts w:ascii="Calibri" w:hAnsi="Calibri"/>
        <w:sz w:val="20"/>
        <w:lang w:val="en-US"/>
      </w:rPr>
      <w:t>CNPJ: 18.260.489</w:t>
    </w:r>
    <w:r>
      <w:rPr>
        <w:rFonts w:ascii="Calibri" w:hAnsi="Calibri"/>
        <w:sz w:val="20"/>
        <w:lang w:val="en-US"/>
      </w:rPr>
      <w:t>.</w:t>
    </w:r>
    <w:r w:rsidRPr="002A41FC">
      <w:rPr>
        <w:rFonts w:ascii="Calibri" w:hAnsi="Calibri"/>
        <w:sz w:val="20"/>
        <w:lang w:val="en-US"/>
      </w:rPr>
      <w:t>0001/04 TEL: 34-3281-0000</w:t>
    </w:r>
  </w:p>
  <w:p w:rsidR="004B34C6" w:rsidRPr="002A41FC" w:rsidRDefault="004B34C6" w:rsidP="004B34C6">
    <w:pPr>
      <w:pStyle w:val="Cabealho"/>
      <w:jc w:val="center"/>
      <w:rPr>
        <w:rFonts w:ascii="Calibri" w:hAnsi="Calibri" w:cs="Arial"/>
        <w:sz w:val="20"/>
        <w:lang w:val="en-US"/>
      </w:rPr>
    </w:pPr>
    <w:r w:rsidRPr="002A41FC">
      <w:rPr>
        <w:rFonts w:ascii="Calibri" w:hAnsi="Calibri" w:cs="Arial"/>
        <w:sz w:val="20"/>
        <w:lang w:val="en-US"/>
      </w:rPr>
      <w:t>Email: pmt@tupaciguara.mg.gov.br</w:t>
    </w:r>
  </w:p>
  <w:p w:rsidR="004B34C6" w:rsidRPr="002A41FC" w:rsidRDefault="004B34C6" w:rsidP="004B34C6">
    <w:pPr>
      <w:pBdr>
        <w:bottom w:val="single" w:sz="4" w:space="1" w:color="auto"/>
      </w:pBdr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TUPACIGUARA-MG CEP 38.48</w:t>
    </w:r>
    <w:r w:rsidRPr="002A41FC">
      <w:rPr>
        <w:rFonts w:ascii="Calibri" w:hAnsi="Calibri"/>
        <w:sz w:val="20"/>
        <w:lang w:val="en-US"/>
      </w:rPr>
      <w:t>0-000</w:t>
    </w:r>
  </w:p>
  <w:p w:rsidR="004B34C6" w:rsidRDefault="004B34C6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EC"/>
    <w:rsid w:val="004B34C6"/>
    <w:rsid w:val="005E6DE0"/>
    <w:rsid w:val="006F116D"/>
    <w:rsid w:val="008F60DD"/>
    <w:rsid w:val="00957BEC"/>
    <w:rsid w:val="009E3A1A"/>
    <w:rsid w:val="00C9090F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306F2-0A4D-407B-8EAF-3BCA195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nhideWhenUsed/>
    <w:rsid w:val="004B34C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B34C6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B34C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B34C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A9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9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36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599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net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2125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2021-06-14T13:31:00Z</cp:lastPrinted>
  <dcterms:created xsi:type="dcterms:W3CDTF">2021-06-14T12:24:00Z</dcterms:created>
  <dcterms:modified xsi:type="dcterms:W3CDTF">2021-06-14T13:31:00Z</dcterms:modified>
  <dc:language>pt-BR</dc:language>
</cp:coreProperties>
</file>