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DECISÃO DE IMPUGNAÇÃO A EDITAL</w:t>
      </w:r>
    </w:p>
    <w:p w:rsidR="00957BEC" w:rsidRPr="00F31EF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Referência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: Edital do Pregão </w:t>
      </w:r>
      <w:r w:rsidR="00D82241">
        <w:rPr>
          <w:rFonts w:ascii="Times New Roman" w:eastAsia="Times New Roman" w:hAnsi="Times New Roman" w:cs="Times New Roman"/>
          <w:kern w:val="0"/>
          <w:lang w:eastAsia="pt-BR" w:bidi="ar-SA"/>
        </w:rPr>
        <w:t>Eletrônico</w:t>
      </w:r>
      <w:r w:rsidR="009D1049"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>nº 0</w:t>
      </w:r>
      <w:r w:rsidR="00D82241">
        <w:rPr>
          <w:rFonts w:ascii="Times New Roman" w:eastAsia="Times New Roman" w:hAnsi="Times New Roman" w:cs="Times New Roman"/>
          <w:kern w:val="0"/>
          <w:lang w:eastAsia="pt-BR" w:bidi="ar-SA"/>
        </w:rPr>
        <w:t>13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>/202</w:t>
      </w:r>
      <w:r w:rsidR="00D82241">
        <w:rPr>
          <w:rFonts w:ascii="Times New Roman" w:eastAsia="Times New Roman" w:hAnsi="Times New Roman" w:cs="Times New Roman"/>
          <w:kern w:val="0"/>
          <w:lang w:eastAsia="pt-BR" w:bidi="ar-SA"/>
        </w:rPr>
        <w:t>2</w:t>
      </w: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Processo Licitatório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: </w:t>
      </w:r>
      <w:r w:rsidR="00C9090F"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nº </w:t>
      </w:r>
      <w:r w:rsidR="00D82241">
        <w:rPr>
          <w:rFonts w:ascii="Times New Roman" w:eastAsia="Times New Roman" w:hAnsi="Times New Roman" w:cs="Times New Roman"/>
          <w:kern w:val="0"/>
          <w:lang w:eastAsia="pt-BR" w:bidi="ar-SA"/>
        </w:rPr>
        <w:t>0</w:t>
      </w:r>
      <w:r w:rsidR="004C77CC">
        <w:rPr>
          <w:rFonts w:ascii="Times New Roman" w:eastAsia="Times New Roman" w:hAnsi="Times New Roman" w:cs="Times New Roman"/>
          <w:kern w:val="0"/>
          <w:lang w:eastAsia="pt-BR" w:bidi="ar-SA"/>
        </w:rPr>
        <w:t>1</w:t>
      </w:r>
      <w:r w:rsidR="00D82241">
        <w:rPr>
          <w:rFonts w:ascii="Times New Roman" w:eastAsia="Times New Roman" w:hAnsi="Times New Roman" w:cs="Times New Roman"/>
          <w:kern w:val="0"/>
          <w:lang w:eastAsia="pt-BR" w:bidi="ar-SA"/>
        </w:rPr>
        <w:t>9/2022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Objeto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: </w:t>
      </w:r>
      <w:r w:rsidR="00D82241">
        <w:rPr>
          <w:rFonts w:ascii="Times New Roman" w:eastAsia="Times New Roman" w:hAnsi="Times New Roman" w:cs="Times New Roman"/>
          <w:kern w:val="0"/>
          <w:lang w:eastAsia="pt-BR" w:bidi="ar-SA"/>
        </w:rPr>
        <w:t>Aquisição de equipamentos hospitalares para atender as necessidades da Secretaria Mun</w:t>
      </w:r>
      <w:r w:rsidR="00D82241">
        <w:rPr>
          <w:rFonts w:ascii="Times New Roman" w:eastAsia="Times New Roman" w:hAnsi="Times New Roman" w:cs="Times New Roman"/>
          <w:kern w:val="0"/>
          <w:lang w:eastAsia="pt-BR" w:bidi="ar-SA"/>
        </w:rPr>
        <w:t>i</w:t>
      </w:r>
      <w:r w:rsidR="00D82241">
        <w:rPr>
          <w:rFonts w:ascii="Times New Roman" w:eastAsia="Times New Roman" w:hAnsi="Times New Roman" w:cs="Times New Roman"/>
          <w:kern w:val="0"/>
          <w:lang w:eastAsia="pt-BR" w:bidi="ar-SA"/>
        </w:rPr>
        <w:t>cipal de Saúde nas quantidades e especificações contidas no Termo de Referência.</w:t>
      </w:r>
    </w:p>
    <w:p w:rsidR="004E1D6B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/>
          <w:color w:val="67757C"/>
          <w:shd w:val="clear" w:color="auto" w:fill="FFFFFF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Impugnante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: </w:t>
      </w:r>
      <w:r w:rsidR="004E1D6B" w:rsidRPr="004E1D6B">
        <w:rPr>
          <w:rFonts w:ascii="Times New Roman" w:hAnsi="Times New Roman" w:cs="Times New Roman"/>
          <w:shd w:val="clear" w:color="auto" w:fill="FFFFFF"/>
        </w:rPr>
        <w:t>MHÉDICA SERVICE COMERCIO E MANUTENÇÃO LTDA</w:t>
      </w:r>
      <w:r w:rsidRPr="004E1D6B">
        <w:rPr>
          <w:rFonts w:ascii="Times New Roman" w:eastAsia="Times New Roman" w:hAnsi="Times New Roman" w:cs="Times New Roman"/>
          <w:kern w:val="0"/>
          <w:lang w:eastAsia="pt-BR" w:bidi="ar-SA"/>
        </w:rPr>
        <w:t>– CNPJ</w:t>
      </w:r>
      <w:r w:rsidR="008777DA" w:rsidRPr="004E1D6B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r w:rsidR="004E1D6B" w:rsidRPr="004E1D6B">
        <w:rPr>
          <w:rFonts w:ascii="Times New Roman" w:hAnsi="Times New Roman" w:cs="Times New Roman"/>
          <w:shd w:val="clear" w:color="auto" w:fill="FFFFFF"/>
        </w:rPr>
        <w:t>08.245.855/0001-94</w:t>
      </w: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Impugnado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>: Município de Tupaciguara</w:t>
      </w:r>
    </w:p>
    <w:p w:rsidR="00957BEC" w:rsidRPr="00F31EF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1. PRELIMINARES</w:t>
      </w: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ab/>
        <w:t>Observa-se que trata de impugnação tempestiva, visto que foi interposta dentro do prazo</w:t>
      </w:r>
      <w:r w:rsidR="00A67C40"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conforme item 3.1 </w:t>
      </w:r>
      <w:r w:rsidR="005E1D97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e 3.3 </w:t>
      </w:r>
      <w:r w:rsidR="00A67C40" w:rsidRPr="00F31EF6">
        <w:rPr>
          <w:rFonts w:ascii="Times New Roman" w:eastAsia="Times New Roman" w:hAnsi="Times New Roman" w:cs="Times New Roman"/>
          <w:kern w:val="0"/>
          <w:lang w:eastAsia="pt-BR" w:bidi="ar-SA"/>
        </w:rPr>
        <w:t>do Edital</w:t>
      </w:r>
      <w:r w:rsidR="006073B3" w:rsidRPr="00F31EF6">
        <w:rPr>
          <w:rFonts w:ascii="Times New Roman" w:eastAsia="Times New Roman" w:hAnsi="Times New Roman" w:cs="Times New Roman"/>
          <w:kern w:val="0"/>
          <w:lang w:eastAsia="pt-BR" w:bidi="ar-SA"/>
        </w:rPr>
        <w:t>,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protocolada de forma eletrônica, n</w:t>
      </w:r>
      <w:r w:rsidR="005E1D97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a plataforma </w:t>
      </w:r>
      <w:proofErr w:type="spellStart"/>
      <w:r w:rsidR="005E1D97">
        <w:rPr>
          <w:rFonts w:ascii="Times New Roman" w:eastAsia="Times New Roman" w:hAnsi="Times New Roman" w:cs="Times New Roman"/>
          <w:kern w:val="0"/>
          <w:lang w:eastAsia="pt-BR" w:bidi="ar-SA"/>
        </w:rPr>
        <w:t>Licitanet</w:t>
      </w:r>
      <w:proofErr w:type="spellEnd"/>
      <w:r w:rsidR="00682C2A" w:rsidRPr="00F31EF6">
        <w:rPr>
          <w:rFonts w:ascii="Times New Roman" w:eastAsia="Times New Roman" w:hAnsi="Times New Roman" w:cs="Times New Roman"/>
          <w:kern w:val="0"/>
          <w:lang w:eastAsia="pt-BR" w:bidi="ar-SA"/>
        </w:rPr>
        <w:t>.</w:t>
      </w: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ab/>
        <w:t>Superadas as questões inicialmente suscitadas, pass</w:t>
      </w:r>
      <w:r w:rsidR="006073B3" w:rsidRPr="00F31EF6">
        <w:rPr>
          <w:rFonts w:ascii="Times New Roman" w:eastAsia="Times New Roman" w:hAnsi="Times New Roman" w:cs="Times New Roman"/>
          <w:kern w:val="0"/>
          <w:lang w:eastAsia="pt-BR" w:bidi="ar-SA"/>
        </w:rPr>
        <w:t>a-se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para a análise dos fatos.</w:t>
      </w:r>
    </w:p>
    <w:p w:rsidR="00957BEC" w:rsidRPr="00F31EF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2. DAS ALEGAÇÕES DA IMPUGNANTE</w:t>
      </w:r>
    </w:p>
    <w:p w:rsidR="00957BEC" w:rsidRPr="004E1D6B" w:rsidRDefault="00A56C01" w:rsidP="004E1D6B">
      <w:pPr>
        <w:ind w:firstLine="709"/>
        <w:jc w:val="both"/>
        <w:rPr>
          <w:rFonts w:ascii="Times New Roman" w:hAnsi="Times New Roman" w:cs="Times New Roman"/>
        </w:rPr>
      </w:pPr>
      <w:r w:rsidRPr="008777DA">
        <w:t>1</w:t>
      </w:r>
      <w:r w:rsidR="00916A07" w:rsidRPr="008777DA">
        <w:t>º -</w:t>
      </w:r>
      <w:r w:rsidRPr="008777DA">
        <w:t xml:space="preserve"> </w:t>
      </w:r>
      <w:r w:rsidR="004E1D6B" w:rsidRPr="004E1D6B">
        <w:rPr>
          <w:rFonts w:ascii="Times New Roman" w:hAnsi="Times New Roman" w:cs="Times New Roman"/>
          <w:shd w:val="clear" w:color="auto" w:fill="FFFFFF"/>
        </w:rPr>
        <w:t>A</w:t>
      </w:r>
      <w:r w:rsidR="004E1D6B">
        <w:rPr>
          <w:rFonts w:ascii="Times New Roman" w:hAnsi="Times New Roman" w:cs="Times New Roman"/>
          <w:shd w:val="clear" w:color="auto" w:fill="FFFFFF"/>
        </w:rPr>
        <w:t>lteração</w:t>
      </w:r>
      <w:r w:rsidR="004E1D6B" w:rsidRPr="004E1D6B">
        <w:rPr>
          <w:rFonts w:ascii="Times New Roman" w:hAnsi="Times New Roman" w:cs="Times New Roman"/>
          <w:shd w:val="clear" w:color="auto" w:fill="FFFFFF"/>
        </w:rPr>
        <w:t xml:space="preserve"> de descritivo referente ao item (BOMBA DE INFUSAO VOLUMETRICA)</w:t>
      </w:r>
      <w:r w:rsidR="004E1D6B">
        <w:rPr>
          <w:rFonts w:ascii="Times New Roman" w:hAnsi="Times New Roman" w:cs="Times New Roman"/>
          <w:shd w:val="clear" w:color="auto" w:fill="FFFFFF"/>
        </w:rPr>
        <w:t>, devido a direcionamento.</w:t>
      </w:r>
    </w:p>
    <w:p w:rsidR="00916A07" w:rsidRPr="00F31EF6" w:rsidRDefault="00916A07" w:rsidP="00916A07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4962"/>
        <w:jc w:val="right"/>
        <w:textAlignment w:val="baseline"/>
        <w:rPr>
          <w:rFonts w:ascii="Times New Roman" w:hAnsi="Times New Roman" w:cs="Times New Roman"/>
          <w:b/>
        </w:rPr>
      </w:pPr>
    </w:p>
    <w:p w:rsidR="00957BEC" w:rsidRPr="00F31EF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3. DO MÉRITO</w:t>
      </w:r>
    </w:p>
    <w:p w:rsidR="004E1D6B" w:rsidRDefault="00045809" w:rsidP="004E1D6B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F31EF6">
        <w:rPr>
          <w:b/>
        </w:rPr>
        <w:tab/>
      </w:r>
      <w:r w:rsidRPr="00F31EF6">
        <w:t xml:space="preserve">Com relação </w:t>
      </w:r>
      <w:r w:rsidR="002A2AE9">
        <w:t xml:space="preserve">às </w:t>
      </w:r>
      <w:r w:rsidR="004E1D6B">
        <w:t>alegações da empresa impugnante, passei a referida duvida para an</w:t>
      </w:r>
      <w:r w:rsidR="004E1D6B">
        <w:t>a</w:t>
      </w:r>
      <w:r w:rsidR="004E1D6B">
        <w:t>lise da Secretaria Municipal de Saúde, visto que para tal analise precisa-se de entendimento técnico. Em resposta a tal analise a Secretaria</w:t>
      </w:r>
      <w:r w:rsidR="00594CD9">
        <w:t xml:space="preserve"> enviou o Ofício nº0024/2022 através de seu Superintendente de Atenção à Saúde</w:t>
      </w:r>
      <w:r w:rsidR="004E1D6B">
        <w:t xml:space="preserve"> constat</w:t>
      </w:r>
      <w:r w:rsidR="00594CD9">
        <w:t>ando</w:t>
      </w:r>
      <w:r w:rsidR="004E1D6B">
        <w:t xml:space="preserve"> haver direcionamento nas de</w:t>
      </w:r>
      <w:r w:rsidR="004E1D6B">
        <w:t>s</w:t>
      </w:r>
      <w:r w:rsidR="004E1D6B">
        <w:t>crições.</w:t>
      </w:r>
    </w:p>
    <w:p w:rsidR="00594CD9" w:rsidRDefault="00594CD9" w:rsidP="004E1D6B">
      <w:pPr>
        <w:pStyle w:val="NormalWeb"/>
        <w:shd w:val="clear" w:color="auto" w:fill="FFFFFF"/>
        <w:spacing w:before="0" w:beforeAutospacing="0" w:after="0" w:afterAutospacing="0"/>
        <w:ind w:firstLine="709"/>
      </w:pPr>
      <w:r>
        <w:rPr>
          <w:noProof/>
          <w:sz w:val="20"/>
        </w:rPr>
        <w:drawing>
          <wp:inline distT="0" distB="0" distL="0" distR="0" wp14:anchorId="59B29821" wp14:editId="33830F71">
            <wp:extent cx="6117953" cy="3314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B3" w:rsidRPr="004C77CC" w:rsidRDefault="00396CB3" w:rsidP="00396CB3">
      <w:pPr>
        <w:pStyle w:val="NormalWeb"/>
        <w:spacing w:before="0" w:beforeAutospacing="0" w:after="0" w:afterAutospacing="0"/>
        <w:jc w:val="both"/>
      </w:pPr>
      <w:bookmarkStart w:id="0" w:name="art30i"/>
      <w:bookmarkEnd w:id="0"/>
    </w:p>
    <w:p w:rsidR="00957BEC" w:rsidRPr="004C77CC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4C77CC">
        <w:rPr>
          <w:rFonts w:ascii="Times New Roman" w:eastAsia="Times New Roman" w:hAnsi="Times New Roman" w:cs="Times New Roman"/>
          <w:kern w:val="0"/>
          <w:lang w:eastAsia="pt-BR" w:bidi="ar-SA"/>
        </w:rPr>
        <w:t>4. DA DECISÃO</w:t>
      </w:r>
    </w:p>
    <w:p w:rsidR="00957BEC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ab/>
      </w:r>
      <w:proofErr w:type="gramStart"/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>Isto posto</w:t>
      </w:r>
      <w:proofErr w:type="gramEnd"/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, </w:t>
      </w:r>
      <w:r w:rsidRPr="00F31EF6">
        <w:rPr>
          <w:rFonts w:ascii="Times New Roman" w:eastAsia="Times New Roman" w:hAnsi="Times New Roman" w:cs="Times New Roman"/>
          <w:b/>
          <w:kern w:val="0"/>
          <w:lang w:eastAsia="pt-BR" w:bidi="ar-SA"/>
        </w:rPr>
        <w:t>CONHEÇO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da Impugnação interposta pela empresa </w:t>
      </w:r>
      <w:r w:rsidR="00594CD9" w:rsidRPr="004E1D6B">
        <w:rPr>
          <w:rFonts w:ascii="Times New Roman" w:hAnsi="Times New Roman" w:cs="Times New Roman"/>
          <w:shd w:val="clear" w:color="auto" w:fill="FFFFFF"/>
        </w:rPr>
        <w:t>MHÉDICA SERVICE COMERCIO E MANUTENÇÃO LTDA</w:t>
      </w:r>
      <w:r w:rsidR="0026236C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</w:t>
      </w:r>
      <w:r w:rsidR="00F80687" w:rsidRPr="00F31EF6">
        <w:rPr>
          <w:rFonts w:ascii="Times New Roman" w:eastAsia="Times New Roman" w:hAnsi="Times New Roman" w:cs="Times New Roman"/>
          <w:kern w:val="0"/>
          <w:lang w:eastAsia="pt-BR" w:bidi="ar-SA"/>
        </w:rPr>
        <w:t>a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o Processo Licitatório nº. </w:t>
      </w:r>
      <w:r w:rsidR="004C77CC">
        <w:rPr>
          <w:rFonts w:ascii="Times New Roman" w:eastAsia="Times New Roman" w:hAnsi="Times New Roman" w:cs="Times New Roman"/>
          <w:kern w:val="0"/>
          <w:lang w:eastAsia="pt-BR" w:bidi="ar-SA"/>
        </w:rPr>
        <w:t>01</w:t>
      </w:r>
      <w:r w:rsidR="00034D0A">
        <w:rPr>
          <w:rFonts w:ascii="Times New Roman" w:eastAsia="Times New Roman" w:hAnsi="Times New Roman" w:cs="Times New Roman"/>
          <w:kern w:val="0"/>
          <w:lang w:eastAsia="pt-BR" w:bidi="ar-SA"/>
        </w:rPr>
        <w:t>9</w:t>
      </w:r>
      <w:r w:rsidR="004C77CC">
        <w:rPr>
          <w:rFonts w:ascii="Times New Roman" w:eastAsia="Times New Roman" w:hAnsi="Times New Roman" w:cs="Times New Roman"/>
          <w:kern w:val="0"/>
          <w:lang w:eastAsia="pt-BR" w:bidi="ar-SA"/>
        </w:rPr>
        <w:t>/2022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, modalidade Pregão </w:t>
      </w:r>
      <w:r w:rsidR="004C77CC">
        <w:rPr>
          <w:rFonts w:ascii="Times New Roman" w:eastAsia="Times New Roman" w:hAnsi="Times New Roman" w:cs="Times New Roman"/>
          <w:kern w:val="0"/>
          <w:lang w:eastAsia="pt-BR" w:bidi="ar-SA"/>
        </w:rPr>
        <w:lastRenderedPageBreak/>
        <w:t>Eletrônico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nº. 0</w:t>
      </w:r>
      <w:r w:rsidR="00034D0A">
        <w:rPr>
          <w:rFonts w:ascii="Times New Roman" w:eastAsia="Times New Roman" w:hAnsi="Times New Roman" w:cs="Times New Roman"/>
          <w:kern w:val="0"/>
          <w:lang w:eastAsia="pt-BR" w:bidi="ar-SA"/>
        </w:rPr>
        <w:t>13/2022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e no mérito</w:t>
      </w:r>
      <w:r w:rsidR="004A1326"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julgar, </w:t>
      </w:r>
      <w:r w:rsidR="00594CD9">
        <w:rPr>
          <w:rFonts w:ascii="Times New Roman" w:eastAsia="Times New Roman" w:hAnsi="Times New Roman" w:cs="Times New Roman"/>
          <w:b/>
          <w:kern w:val="0"/>
          <w:lang w:eastAsia="pt-BR" w:bidi="ar-SA"/>
        </w:rPr>
        <w:t>TOTALMENTE</w:t>
      </w:r>
      <w:r w:rsidR="00034D0A">
        <w:rPr>
          <w:rFonts w:ascii="Times New Roman" w:eastAsia="Times New Roman" w:hAnsi="Times New Roman" w:cs="Times New Roman"/>
          <w:b/>
          <w:kern w:val="0"/>
          <w:lang w:eastAsia="pt-BR" w:bidi="ar-SA"/>
        </w:rPr>
        <w:t xml:space="preserve"> PR</w:t>
      </w:r>
      <w:r w:rsidR="0026236C">
        <w:rPr>
          <w:rFonts w:ascii="Times New Roman" w:eastAsia="Times New Roman" w:hAnsi="Times New Roman" w:cs="Times New Roman"/>
          <w:b/>
          <w:kern w:val="0"/>
          <w:lang w:eastAsia="pt-BR" w:bidi="ar-SA"/>
        </w:rPr>
        <w:t>OCEDENTE</w:t>
      </w:r>
      <w:r w:rsidR="003C7D93" w:rsidRPr="003C7D93">
        <w:rPr>
          <w:rFonts w:ascii="Times New Roman" w:hAnsi="Times New Roman" w:cs="Times New Roman"/>
          <w:shd w:val="clear" w:color="auto" w:fill="FCFCFC"/>
        </w:rPr>
        <w:t xml:space="preserve"> </w:t>
      </w:r>
      <w:r w:rsidR="00594CD9">
        <w:rPr>
          <w:rFonts w:ascii="Times New Roman" w:hAnsi="Times New Roman" w:cs="Times New Roman"/>
          <w:shd w:val="clear" w:color="auto" w:fill="FCFCFC"/>
        </w:rPr>
        <w:t xml:space="preserve">determinando a </w:t>
      </w:r>
      <w:r w:rsidR="003C7D93" w:rsidRPr="003C7D93">
        <w:rPr>
          <w:rFonts w:ascii="Times New Roman" w:hAnsi="Times New Roman" w:cs="Times New Roman"/>
          <w:b/>
          <w:shd w:val="clear" w:color="auto" w:fill="FCFCFC"/>
        </w:rPr>
        <w:t>REVOGA</w:t>
      </w:r>
      <w:r w:rsidR="00594CD9">
        <w:rPr>
          <w:rFonts w:ascii="Times New Roman" w:hAnsi="Times New Roman" w:cs="Times New Roman"/>
          <w:b/>
          <w:shd w:val="clear" w:color="auto" w:fill="FCFCFC"/>
        </w:rPr>
        <w:t xml:space="preserve">ÇÂO </w:t>
      </w:r>
      <w:r w:rsidR="00594CD9">
        <w:rPr>
          <w:rFonts w:ascii="Times New Roman" w:hAnsi="Times New Roman" w:cs="Times New Roman"/>
          <w:shd w:val="clear" w:color="auto" w:fill="FCFCFC"/>
        </w:rPr>
        <w:t>do referido processo</w:t>
      </w:r>
      <w:r w:rsidR="00034D0A">
        <w:rPr>
          <w:rFonts w:ascii="Times New Roman" w:eastAsia="Times New Roman" w:hAnsi="Times New Roman" w:cs="Times New Roman"/>
          <w:b/>
          <w:kern w:val="0"/>
          <w:lang w:eastAsia="pt-BR" w:bidi="ar-SA"/>
        </w:rPr>
        <w:t>.</w:t>
      </w:r>
    </w:p>
    <w:p w:rsidR="00034D0A" w:rsidRPr="00F31EF6" w:rsidRDefault="00034D0A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4A1326" w:rsidRPr="00F31EF6" w:rsidRDefault="004A1326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ab/>
        <w:t>Publique-se.</w:t>
      </w:r>
    </w:p>
    <w:p w:rsidR="004A1326" w:rsidRPr="00F31EF6" w:rsidRDefault="004A1326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57BEC" w:rsidRPr="00F31EF6" w:rsidRDefault="008F60DD" w:rsidP="005E6DE0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Tupaciguara, </w:t>
      </w:r>
      <w:r w:rsidR="00034D0A">
        <w:rPr>
          <w:rFonts w:ascii="Times New Roman" w:eastAsia="Times New Roman" w:hAnsi="Times New Roman" w:cs="Times New Roman"/>
          <w:kern w:val="0"/>
          <w:lang w:eastAsia="pt-BR" w:bidi="ar-SA"/>
        </w:rPr>
        <w:t>18</w:t>
      </w: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de </w:t>
      </w:r>
      <w:r w:rsidR="00034D0A">
        <w:rPr>
          <w:rFonts w:ascii="Times New Roman" w:eastAsia="Times New Roman" w:hAnsi="Times New Roman" w:cs="Times New Roman"/>
          <w:kern w:val="0"/>
          <w:lang w:eastAsia="pt-BR" w:bidi="ar-SA"/>
        </w:rPr>
        <w:t>Abril</w:t>
      </w:r>
      <w:r w:rsidR="0026236C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 de 2022</w:t>
      </w:r>
      <w:r w:rsidR="00F31EF6" w:rsidRPr="00F31EF6">
        <w:rPr>
          <w:rFonts w:ascii="Times New Roman" w:eastAsia="Times New Roman" w:hAnsi="Times New Roman" w:cs="Times New Roman"/>
          <w:kern w:val="0"/>
          <w:lang w:eastAsia="pt-BR" w:bidi="ar-SA"/>
        </w:rPr>
        <w:t>.</w:t>
      </w:r>
    </w:p>
    <w:p w:rsidR="00AF038F" w:rsidRPr="00F31EF6" w:rsidRDefault="00AF038F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57BEC" w:rsidRPr="00F31EF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57BEC" w:rsidRPr="00F31EF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>______________________________________</w:t>
      </w:r>
    </w:p>
    <w:p w:rsidR="00957BEC" w:rsidRPr="00F31EF6" w:rsidRDefault="00034D0A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Emerson Rosa de Paiva</w:t>
      </w:r>
    </w:p>
    <w:p w:rsidR="00957BEC" w:rsidRPr="00F31EF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F31EF6">
        <w:rPr>
          <w:rFonts w:ascii="Times New Roman" w:eastAsia="Times New Roman" w:hAnsi="Times New Roman" w:cs="Times New Roman"/>
          <w:kern w:val="0"/>
          <w:lang w:eastAsia="pt-BR" w:bidi="ar-SA"/>
        </w:rPr>
        <w:t xml:space="preserve">Pregoeiro </w:t>
      </w:r>
      <w:r w:rsidR="00034D0A">
        <w:rPr>
          <w:rFonts w:ascii="Times New Roman" w:eastAsia="Times New Roman" w:hAnsi="Times New Roman" w:cs="Times New Roman"/>
          <w:kern w:val="0"/>
          <w:lang w:eastAsia="pt-BR" w:bidi="ar-SA"/>
        </w:rPr>
        <w:t>Eletrônico</w:t>
      </w:r>
    </w:p>
    <w:p w:rsidR="00F31EF6" w:rsidRPr="00542C0D" w:rsidRDefault="00F31EF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pt-BR" w:bidi="ar-SA"/>
        </w:rPr>
      </w:pPr>
      <w:bookmarkStart w:id="1" w:name="_GoBack"/>
      <w:bookmarkEnd w:id="1"/>
    </w:p>
    <w:sectPr w:rsidR="00F31EF6" w:rsidRPr="00542C0D">
      <w:head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53" w:rsidRDefault="00B10453" w:rsidP="004B34C6">
      <w:pPr>
        <w:rPr>
          <w:rFonts w:hint="eastAsia"/>
        </w:rPr>
      </w:pPr>
      <w:r>
        <w:separator/>
      </w:r>
    </w:p>
  </w:endnote>
  <w:endnote w:type="continuationSeparator" w:id="0">
    <w:p w:rsidR="00B10453" w:rsidRDefault="00B10453" w:rsidP="004B3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53" w:rsidRDefault="00B10453" w:rsidP="004B34C6">
      <w:pPr>
        <w:rPr>
          <w:rFonts w:hint="eastAsia"/>
        </w:rPr>
      </w:pPr>
      <w:r>
        <w:separator/>
      </w:r>
    </w:p>
  </w:footnote>
  <w:footnote w:type="continuationSeparator" w:id="0">
    <w:p w:rsidR="00B10453" w:rsidRDefault="00B10453" w:rsidP="004B34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C6" w:rsidRDefault="004B34C6" w:rsidP="004B34C6">
    <w:pPr>
      <w:pStyle w:val="Cabealho"/>
      <w:jc w:val="center"/>
      <w:rPr>
        <w:rFonts w:ascii="Calibri" w:hAnsi="Calibri" w:cs="Arial"/>
        <w:b/>
        <w:sz w:val="20"/>
      </w:rPr>
    </w:pPr>
  </w:p>
  <w:p w:rsidR="004B34C6" w:rsidRDefault="004B34C6" w:rsidP="004B34C6">
    <w:pPr>
      <w:pStyle w:val="Cabealho"/>
      <w:jc w:val="center"/>
      <w:rPr>
        <w:rFonts w:ascii="Calibri" w:hAnsi="Calibri" w:cs="Arial"/>
        <w:b/>
        <w:sz w:val="20"/>
      </w:rPr>
    </w:pPr>
  </w:p>
  <w:p w:rsidR="004B34C6" w:rsidRPr="002A41FC" w:rsidRDefault="004B34C6" w:rsidP="004B34C6">
    <w:pPr>
      <w:pStyle w:val="Cabealho"/>
      <w:jc w:val="center"/>
      <w:rPr>
        <w:rFonts w:ascii="Calibri" w:hAnsi="Calibri" w:cs="Arial"/>
        <w:b/>
        <w:sz w:val="20"/>
      </w:rPr>
    </w:pPr>
    <w:r w:rsidRPr="002A41FC">
      <w:rPr>
        <w:rFonts w:ascii="Calibri" w:hAnsi="Calibri" w:cs="Arial"/>
        <w:b/>
        <w:sz w:val="20"/>
      </w:rPr>
      <w:t>PREFEITURA MUNICIPAL DE TUPACIGUARA</w:t>
    </w:r>
  </w:p>
  <w:p w:rsidR="004B34C6" w:rsidRPr="002A41FC" w:rsidRDefault="004B34C6" w:rsidP="004B34C6">
    <w:pPr>
      <w:pStyle w:val="Cabealho"/>
      <w:jc w:val="center"/>
      <w:rPr>
        <w:rFonts w:ascii="Calibri" w:hAnsi="Calibri" w:cs="Arial"/>
        <w:sz w:val="20"/>
      </w:rPr>
    </w:pPr>
    <w:r w:rsidRPr="002A41FC">
      <w:rPr>
        <w:rFonts w:ascii="Calibri" w:hAnsi="Calibri" w:cs="Arial"/>
        <w:sz w:val="20"/>
      </w:rPr>
      <w:t xml:space="preserve">Praça </w:t>
    </w:r>
    <w:proofErr w:type="spellStart"/>
    <w:r w:rsidRPr="002A41FC">
      <w:rPr>
        <w:rFonts w:ascii="Calibri" w:hAnsi="Calibri" w:cs="Arial"/>
        <w:sz w:val="20"/>
      </w:rPr>
      <w:t>Antonio</w:t>
    </w:r>
    <w:proofErr w:type="spellEnd"/>
    <w:r w:rsidRPr="002A41FC">
      <w:rPr>
        <w:rFonts w:ascii="Calibri" w:hAnsi="Calibri" w:cs="Arial"/>
        <w:sz w:val="20"/>
      </w:rPr>
      <w:t xml:space="preserve"> Alves Faria s/nº</w:t>
    </w:r>
  </w:p>
  <w:p w:rsidR="004B34C6" w:rsidRPr="002A41FC" w:rsidRDefault="004B34C6" w:rsidP="004B34C6">
    <w:pPr>
      <w:pStyle w:val="Cabealho"/>
      <w:jc w:val="center"/>
      <w:rPr>
        <w:rFonts w:ascii="Calibri" w:hAnsi="Calibri"/>
        <w:sz w:val="20"/>
        <w:lang w:val="en-US"/>
      </w:rPr>
    </w:pPr>
    <w:r w:rsidRPr="002A41FC">
      <w:rPr>
        <w:rFonts w:ascii="Calibri" w:hAnsi="Calibri"/>
        <w:sz w:val="20"/>
        <w:lang w:val="en-US"/>
      </w:rPr>
      <w:t>CNPJ: 18.260.489</w:t>
    </w:r>
    <w:r>
      <w:rPr>
        <w:rFonts w:ascii="Calibri" w:hAnsi="Calibri"/>
        <w:sz w:val="20"/>
        <w:lang w:val="en-US"/>
      </w:rPr>
      <w:t>.</w:t>
    </w:r>
    <w:r w:rsidRPr="002A41FC">
      <w:rPr>
        <w:rFonts w:ascii="Calibri" w:hAnsi="Calibri"/>
        <w:sz w:val="20"/>
        <w:lang w:val="en-US"/>
      </w:rPr>
      <w:t>0001/04 TEL: 34-3281-0000</w:t>
    </w:r>
  </w:p>
  <w:p w:rsidR="004B34C6" w:rsidRPr="002A41FC" w:rsidRDefault="004B34C6" w:rsidP="004B34C6">
    <w:pPr>
      <w:pBdr>
        <w:bottom w:val="single" w:sz="4" w:space="1" w:color="auto"/>
      </w:pBdr>
      <w:jc w:val="center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TUPACIGUARA-MG CEP 38.48</w:t>
    </w:r>
    <w:r w:rsidRPr="002A41FC">
      <w:rPr>
        <w:rFonts w:ascii="Calibri" w:hAnsi="Calibri"/>
        <w:sz w:val="20"/>
        <w:lang w:val="en-US"/>
      </w:rPr>
      <w:t>0-000</w:t>
    </w:r>
  </w:p>
  <w:p w:rsidR="004B34C6" w:rsidRDefault="004B34C6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4F6"/>
    <w:multiLevelType w:val="hybridMultilevel"/>
    <w:tmpl w:val="1E80867E"/>
    <w:lvl w:ilvl="0" w:tplc="70A865C2">
      <w:start w:val="1"/>
      <w:numFmt w:val="decimal"/>
      <w:lvlText w:val="%1."/>
      <w:lvlJc w:val="left"/>
      <w:pPr>
        <w:ind w:left="4370" w:hanging="8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EC"/>
    <w:rsid w:val="00025830"/>
    <w:rsid w:val="00034D0A"/>
    <w:rsid w:val="00035332"/>
    <w:rsid w:val="00043176"/>
    <w:rsid w:val="00045809"/>
    <w:rsid w:val="00090EC9"/>
    <w:rsid w:val="00141F65"/>
    <w:rsid w:val="0015414A"/>
    <w:rsid w:val="001A7AF0"/>
    <w:rsid w:val="002319C7"/>
    <w:rsid w:val="00234352"/>
    <w:rsid w:val="0026236C"/>
    <w:rsid w:val="0029531F"/>
    <w:rsid w:val="002A01AD"/>
    <w:rsid w:val="002A2AE9"/>
    <w:rsid w:val="002F270C"/>
    <w:rsid w:val="00396CB3"/>
    <w:rsid w:val="003C7D93"/>
    <w:rsid w:val="003E0164"/>
    <w:rsid w:val="00406622"/>
    <w:rsid w:val="0043185A"/>
    <w:rsid w:val="004679CA"/>
    <w:rsid w:val="0048497C"/>
    <w:rsid w:val="004A1326"/>
    <w:rsid w:val="004B34C6"/>
    <w:rsid w:val="004C77CC"/>
    <w:rsid w:val="004E1D6B"/>
    <w:rsid w:val="005057DE"/>
    <w:rsid w:val="0053683B"/>
    <w:rsid w:val="00542C0D"/>
    <w:rsid w:val="00594CD9"/>
    <w:rsid w:val="005A7D0E"/>
    <w:rsid w:val="005E1D97"/>
    <w:rsid w:val="005E6154"/>
    <w:rsid w:val="005E6DE0"/>
    <w:rsid w:val="005F3376"/>
    <w:rsid w:val="005F6816"/>
    <w:rsid w:val="00605103"/>
    <w:rsid w:val="006073B3"/>
    <w:rsid w:val="006558AE"/>
    <w:rsid w:val="00682C2A"/>
    <w:rsid w:val="006F116D"/>
    <w:rsid w:val="00712176"/>
    <w:rsid w:val="0075580C"/>
    <w:rsid w:val="00785156"/>
    <w:rsid w:val="007B476D"/>
    <w:rsid w:val="007D6889"/>
    <w:rsid w:val="007F0E25"/>
    <w:rsid w:val="008136CA"/>
    <w:rsid w:val="00850DE3"/>
    <w:rsid w:val="008558C5"/>
    <w:rsid w:val="008777DA"/>
    <w:rsid w:val="00885A1D"/>
    <w:rsid w:val="008C18C8"/>
    <w:rsid w:val="008F60DD"/>
    <w:rsid w:val="00902CFC"/>
    <w:rsid w:val="00916A07"/>
    <w:rsid w:val="00935C25"/>
    <w:rsid w:val="00957BEC"/>
    <w:rsid w:val="0097197B"/>
    <w:rsid w:val="009D1049"/>
    <w:rsid w:val="009E3A1A"/>
    <w:rsid w:val="00A56C01"/>
    <w:rsid w:val="00A67C40"/>
    <w:rsid w:val="00A72728"/>
    <w:rsid w:val="00AB0CCD"/>
    <w:rsid w:val="00AC6546"/>
    <w:rsid w:val="00AC74F1"/>
    <w:rsid w:val="00AE0BAE"/>
    <w:rsid w:val="00AF038F"/>
    <w:rsid w:val="00B10453"/>
    <w:rsid w:val="00B7381D"/>
    <w:rsid w:val="00BE5FE3"/>
    <w:rsid w:val="00BF6215"/>
    <w:rsid w:val="00C155E8"/>
    <w:rsid w:val="00C27173"/>
    <w:rsid w:val="00C511E8"/>
    <w:rsid w:val="00C56FF4"/>
    <w:rsid w:val="00C9090F"/>
    <w:rsid w:val="00CE260F"/>
    <w:rsid w:val="00D42B89"/>
    <w:rsid w:val="00D539CF"/>
    <w:rsid w:val="00D82241"/>
    <w:rsid w:val="00DA42B6"/>
    <w:rsid w:val="00DD7FEB"/>
    <w:rsid w:val="00DF0136"/>
    <w:rsid w:val="00EF2A17"/>
    <w:rsid w:val="00F053E8"/>
    <w:rsid w:val="00F12BFB"/>
    <w:rsid w:val="00F31EF6"/>
    <w:rsid w:val="00F67A9B"/>
    <w:rsid w:val="00F80687"/>
    <w:rsid w:val="00F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4B34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B34C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4B34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B34C6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A9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A9B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rsid w:val="007121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F053E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0662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06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4B34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B34C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4B34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B34C6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A9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A9B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rsid w:val="007121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F053E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0662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06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COMPRAS</cp:lastModifiedBy>
  <cp:revision>10</cp:revision>
  <cp:lastPrinted>2022-04-18T18:21:00Z</cp:lastPrinted>
  <dcterms:created xsi:type="dcterms:W3CDTF">2021-12-22T22:26:00Z</dcterms:created>
  <dcterms:modified xsi:type="dcterms:W3CDTF">2022-04-19T12:29:00Z</dcterms:modified>
  <dc:language>pt-BR</dc:language>
</cp:coreProperties>
</file>