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r w:rsidR="000C37C0">
        <w:rPr>
          <w:rFonts w:ascii="Calibri" w:hAnsi="Calibri"/>
          <w:b/>
          <w:bCs/>
          <w:szCs w:val="24"/>
        </w:rPr>
        <w:t>Republicado</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CC52A3">
        <w:rPr>
          <w:rFonts w:ascii="Calibri" w:hAnsi="Calibri"/>
          <w:b/>
          <w:szCs w:val="24"/>
        </w:rPr>
        <w:t>60</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4B28B6">
        <w:rPr>
          <w:rFonts w:ascii="Calibri" w:hAnsi="Calibri"/>
          <w:b/>
          <w:szCs w:val="24"/>
        </w:rPr>
        <w:t>3</w:t>
      </w:r>
      <w:r w:rsidR="00CC52A3">
        <w:rPr>
          <w:rFonts w:ascii="Calibri" w:hAnsi="Calibri"/>
          <w:b/>
          <w:szCs w:val="24"/>
        </w:rPr>
        <w:t>1</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D2694">
        <w:rPr>
          <w:rFonts w:asciiTheme="minorHAnsi" w:hAnsiTheme="minorHAnsi"/>
          <w:szCs w:val="24"/>
        </w:rPr>
        <w:t>0</w:t>
      </w:r>
      <w:r w:rsidR="006B3508">
        <w:rPr>
          <w:rFonts w:asciiTheme="minorHAnsi" w:hAnsiTheme="minorHAnsi"/>
          <w:szCs w:val="24"/>
        </w:rPr>
        <w:t>6/06</w:t>
      </w:r>
      <w:r w:rsidR="00FA083A">
        <w:rPr>
          <w:rFonts w:asciiTheme="minorHAnsi" w:hAnsiTheme="minorHAnsi"/>
          <w:szCs w:val="24"/>
        </w:rPr>
        <w:t>/2023</w:t>
      </w:r>
      <w:r w:rsidRPr="00AD4A4E">
        <w:rPr>
          <w:rFonts w:asciiTheme="minorHAnsi" w:hAnsiTheme="minorHAnsi"/>
          <w:szCs w:val="24"/>
        </w:rPr>
        <w:t xml:space="preserve"> às </w:t>
      </w:r>
      <w:r w:rsidR="006B3508">
        <w:rPr>
          <w:rFonts w:asciiTheme="minorHAnsi" w:hAnsiTheme="minorHAnsi"/>
          <w:szCs w:val="24"/>
        </w:rPr>
        <w:t>13</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D2694">
        <w:rPr>
          <w:rFonts w:asciiTheme="minorHAnsi" w:hAnsiTheme="minorHAnsi"/>
          <w:szCs w:val="24"/>
        </w:rPr>
        <w:t>0</w:t>
      </w:r>
      <w:r w:rsidR="006B3508">
        <w:rPr>
          <w:rFonts w:asciiTheme="minorHAnsi" w:hAnsiTheme="minorHAnsi"/>
          <w:szCs w:val="24"/>
        </w:rPr>
        <w:t>6/06</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6B3508">
        <w:rPr>
          <w:rFonts w:asciiTheme="minorHAnsi" w:hAnsiTheme="minorHAnsi"/>
          <w:szCs w:val="24"/>
        </w:rPr>
        <w:t>14</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4B28B6" w:rsidRPr="00CC52A3" w:rsidRDefault="00BC474B" w:rsidP="00C56E28">
      <w:pPr>
        <w:spacing w:line="276" w:lineRule="auto"/>
        <w:jc w:val="both"/>
        <w:rPr>
          <w:rFonts w:ascii="Calibri" w:hAnsi="Calibri" w:cs="Calibri"/>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4B28B6" w:rsidRPr="004B28B6">
        <w:rPr>
          <w:rFonts w:ascii="Calibri" w:hAnsi="Calibri" w:cs="Calibri"/>
          <w:szCs w:val="24"/>
        </w:rPr>
        <w:t>refere-se</w:t>
      </w:r>
      <w:proofErr w:type="gramEnd"/>
      <w:r w:rsidR="004B28B6" w:rsidRPr="004B28B6">
        <w:rPr>
          <w:rFonts w:ascii="Calibri" w:hAnsi="Calibri" w:cs="Calibri"/>
          <w:szCs w:val="24"/>
        </w:rPr>
        <w:t xml:space="preserve"> à </w:t>
      </w:r>
      <w:r w:rsidR="00CC52A3" w:rsidRPr="00CC52A3">
        <w:rPr>
          <w:rFonts w:ascii="Calibri" w:hAnsi="Calibri" w:cs="Calibri"/>
          <w:szCs w:val="24"/>
        </w:rPr>
        <w:t xml:space="preserve">aquisição do medicamento </w:t>
      </w:r>
      <w:proofErr w:type="spellStart"/>
      <w:r w:rsidR="00CC52A3">
        <w:rPr>
          <w:rFonts w:ascii="Calibri" w:hAnsi="Calibri" w:cs="Calibri"/>
          <w:szCs w:val="24"/>
        </w:rPr>
        <w:t>S</w:t>
      </w:r>
      <w:r w:rsidR="00CC52A3" w:rsidRPr="00CC52A3">
        <w:rPr>
          <w:rFonts w:ascii="Calibri" w:hAnsi="Calibri" w:cs="Calibri"/>
          <w:szCs w:val="24"/>
        </w:rPr>
        <w:t>ygem</w:t>
      </w:r>
      <w:proofErr w:type="spellEnd"/>
      <w:r w:rsidR="00CC52A3" w:rsidRPr="00CC52A3">
        <w:rPr>
          <w:rFonts w:ascii="Calibri" w:hAnsi="Calibri" w:cs="Calibri"/>
          <w:szCs w:val="24"/>
        </w:rPr>
        <w:t xml:space="preserve"> (100mg), para atender o paciente</w:t>
      </w:r>
      <w:r w:rsidR="00CC52A3">
        <w:rPr>
          <w:rFonts w:ascii="Calibri" w:hAnsi="Calibri" w:cs="Calibri"/>
          <w:szCs w:val="24"/>
        </w:rPr>
        <w:t xml:space="preserve"> Antônio</w:t>
      </w:r>
      <w:r w:rsidR="00CC52A3" w:rsidRPr="00CC52A3">
        <w:rPr>
          <w:rFonts w:ascii="Calibri" w:hAnsi="Calibri" w:cs="Calibri"/>
          <w:szCs w:val="24"/>
        </w:rPr>
        <w:t xml:space="preserve"> </w:t>
      </w:r>
      <w:r w:rsidR="00CC52A3">
        <w:rPr>
          <w:rFonts w:ascii="Calibri" w:hAnsi="Calibri" w:cs="Calibri"/>
          <w:szCs w:val="24"/>
        </w:rPr>
        <w:t>A</w:t>
      </w:r>
      <w:r w:rsidR="00CC52A3" w:rsidRPr="00CC52A3">
        <w:rPr>
          <w:rFonts w:ascii="Calibri" w:hAnsi="Calibri" w:cs="Calibri"/>
          <w:szCs w:val="24"/>
        </w:rPr>
        <w:t xml:space="preserve">dalberto </w:t>
      </w:r>
      <w:r w:rsidR="00CC52A3">
        <w:rPr>
          <w:rFonts w:ascii="Calibri" w:hAnsi="Calibri" w:cs="Calibri"/>
          <w:szCs w:val="24"/>
        </w:rPr>
        <w:t>R</w:t>
      </w:r>
      <w:r w:rsidR="00CC52A3" w:rsidRPr="00CC52A3">
        <w:rPr>
          <w:rFonts w:ascii="Calibri" w:hAnsi="Calibri" w:cs="Calibri"/>
          <w:szCs w:val="24"/>
        </w:rPr>
        <w:t xml:space="preserve">osa de </w:t>
      </w:r>
      <w:r w:rsidR="00CC52A3">
        <w:rPr>
          <w:rFonts w:ascii="Calibri" w:hAnsi="Calibri" w:cs="Calibri"/>
          <w:szCs w:val="24"/>
        </w:rPr>
        <w:t>M</w:t>
      </w:r>
      <w:r w:rsidR="00CC52A3" w:rsidRPr="00CC52A3">
        <w:rPr>
          <w:rFonts w:ascii="Calibri" w:hAnsi="Calibri" w:cs="Calibri"/>
          <w:szCs w:val="24"/>
        </w:rPr>
        <w:t>elo, conforme mandado judicial nº1, resultante do processo 5000503-42.2023.8.13.0696</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CC52A3" w:rsidRDefault="00CC52A3" w:rsidP="001365A5">
      <w:pPr>
        <w:pStyle w:val="Corpodetexto"/>
        <w:tabs>
          <w:tab w:val="left" w:pos="1134"/>
        </w:tabs>
        <w:spacing w:line="276" w:lineRule="auto"/>
        <w:rPr>
          <w:rFonts w:ascii="Calibri" w:hAnsi="Calibri"/>
          <w:szCs w:val="24"/>
        </w:rPr>
      </w:pPr>
      <w:r>
        <w:rPr>
          <w:rFonts w:ascii="Calibri" w:hAnsi="Calibri"/>
          <w:szCs w:val="24"/>
        </w:rPr>
        <w:t>d) Alvará Sanitário compatível com o objeto licitado, vigente.</w:t>
      </w:r>
    </w:p>
    <w:p w:rsidR="001365A5" w:rsidRDefault="00CC52A3" w:rsidP="001365A5">
      <w:pPr>
        <w:spacing w:line="276" w:lineRule="auto"/>
        <w:jc w:val="both"/>
        <w:rPr>
          <w:rFonts w:ascii="Calibri" w:hAnsi="Calibri"/>
          <w:szCs w:val="24"/>
        </w:rPr>
      </w:pPr>
      <w:r>
        <w:rPr>
          <w:rFonts w:ascii="Calibri" w:hAnsi="Calibri"/>
          <w:szCs w:val="24"/>
        </w:rPr>
        <w:t>e</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w:t>
      </w:r>
      <w:r w:rsidR="00DC6B24" w:rsidRPr="00713132">
        <w:rPr>
          <w:rFonts w:ascii="Calibri" w:hAnsi="Calibri"/>
          <w:b/>
        </w:rPr>
        <w:lastRenderedPageBreak/>
        <w:t>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w:t>
      </w:r>
      <w:r w:rsidRPr="004A7691">
        <w:rPr>
          <w:rFonts w:ascii="Calibri" w:hAnsi="Calibri"/>
          <w:szCs w:val="24"/>
        </w:rPr>
        <w:lastRenderedPageBreak/>
        <w:t>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w:t>
      </w:r>
      <w:r w:rsidR="00673AC5">
        <w:rPr>
          <w:rFonts w:ascii="Calibri" w:hAnsi="Calibri"/>
          <w:szCs w:val="24"/>
        </w:rPr>
        <w:t>o</w:t>
      </w:r>
      <w:r w:rsidR="00FA083A">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Default="00673AC5" w:rsidP="001365A5">
      <w:pPr>
        <w:spacing w:line="276" w:lineRule="auto"/>
        <w:jc w:val="both"/>
        <w:rPr>
          <w:rFonts w:ascii="Calibri" w:hAnsi="Calibri"/>
          <w:b/>
          <w:szCs w:val="24"/>
        </w:rPr>
      </w:pPr>
      <w:r>
        <w:rPr>
          <w:rFonts w:ascii="Calibri" w:hAnsi="Calibri"/>
          <w:b/>
          <w:szCs w:val="24"/>
        </w:rPr>
        <w:t>02.05.01.10.122.0003.20333.3.3.90.30</w:t>
      </w:r>
      <w:r w:rsidR="00124758" w:rsidRPr="00FA083A">
        <w:rPr>
          <w:rFonts w:ascii="Calibri" w:hAnsi="Calibri"/>
          <w:b/>
          <w:szCs w:val="24"/>
        </w:rPr>
        <w:t xml:space="preserve"> – </w:t>
      </w:r>
      <w:r>
        <w:rPr>
          <w:rFonts w:ascii="Calibri" w:hAnsi="Calibri"/>
          <w:b/>
          <w:szCs w:val="24"/>
        </w:rPr>
        <w:t>Material de Consumo</w:t>
      </w:r>
      <w:r w:rsidR="004E4DB6" w:rsidRPr="00FA083A">
        <w:rPr>
          <w:rFonts w:ascii="Calibri" w:hAnsi="Calibri"/>
          <w:b/>
          <w:szCs w:val="24"/>
        </w:rPr>
        <w:t xml:space="preserve"> – Ficha </w:t>
      </w:r>
      <w:r>
        <w:rPr>
          <w:rFonts w:ascii="Calibri" w:hAnsi="Calibri"/>
          <w:b/>
          <w:szCs w:val="24"/>
        </w:rPr>
        <w:t>212</w:t>
      </w:r>
      <w:r w:rsidR="004E4DB6" w:rsidRPr="00FA083A">
        <w:rPr>
          <w:rFonts w:ascii="Calibri" w:hAnsi="Calibri"/>
          <w:b/>
          <w:szCs w:val="24"/>
        </w:rPr>
        <w:t xml:space="preserve"> – 01.0</w:t>
      </w:r>
      <w:r w:rsidR="00FA083A" w:rsidRPr="00FA083A">
        <w:rPr>
          <w:rFonts w:ascii="Calibri" w:hAnsi="Calibri"/>
          <w:b/>
          <w:szCs w:val="24"/>
        </w:rPr>
        <w:t>5</w:t>
      </w:r>
      <w:r>
        <w:rPr>
          <w:rFonts w:ascii="Calibri" w:hAnsi="Calibri"/>
          <w:b/>
          <w:szCs w:val="24"/>
        </w:rPr>
        <w:t>00.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r>
        <w:rPr>
          <w:rFonts w:ascii="Calibri" w:hAnsi="Calibri"/>
          <w:b/>
          <w:szCs w:val="24"/>
        </w:rPr>
        <w:t xml:space="preserve">  (CO 1002)</w:t>
      </w:r>
    </w:p>
    <w:p w:rsidR="00673AC5" w:rsidRDefault="00673AC5" w:rsidP="001365A5">
      <w:pPr>
        <w:spacing w:line="276" w:lineRule="auto"/>
        <w:jc w:val="both"/>
        <w:rPr>
          <w:rFonts w:ascii="Calibri" w:hAnsi="Calibri"/>
          <w:b/>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4A7691">
        <w:rPr>
          <w:rFonts w:ascii="Calibri" w:hAnsi="Calibri"/>
          <w:bCs/>
          <w:szCs w:val="24"/>
        </w:rPr>
        <w:lastRenderedPageBreak/>
        <w:t>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6B3508">
        <w:rPr>
          <w:rFonts w:ascii="Calibri" w:hAnsi="Calibri"/>
          <w:snapToGrid w:val="0"/>
          <w:szCs w:val="24"/>
        </w:rPr>
        <w:t>22</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6B3508">
        <w:rPr>
          <w:rFonts w:ascii="Calibri" w:hAnsi="Calibri"/>
          <w:snapToGrid w:val="0"/>
          <w:szCs w:val="24"/>
        </w:rPr>
        <w:t>maio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3C472A" w:rsidRDefault="003C472A"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r w:rsidR="002D6412">
        <w:rPr>
          <w:rFonts w:ascii="Calibri" w:hAnsi="Calibri"/>
          <w:b/>
          <w:bCs/>
          <w:szCs w:val="24"/>
        </w:rPr>
        <w:t xml:space="preserve"> Republicado</w:t>
      </w:r>
    </w:p>
    <w:p w:rsidR="00855477" w:rsidRDefault="00855477" w:rsidP="004A7691">
      <w:pPr>
        <w:spacing w:line="276" w:lineRule="auto"/>
        <w:jc w:val="center"/>
        <w:rPr>
          <w:rFonts w:ascii="Calibri" w:hAnsi="Calibri"/>
          <w:b/>
          <w:bCs/>
          <w:szCs w:val="24"/>
        </w:rPr>
      </w:pP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F1A8C" w:rsidRPr="004B28B6" w:rsidRDefault="00B7586E" w:rsidP="00BF1A8C">
      <w:pPr>
        <w:spacing w:line="276" w:lineRule="auto"/>
        <w:jc w:val="both"/>
        <w:rPr>
          <w:rFonts w:ascii="Calibri" w:hAnsi="Calibri"/>
          <w:b/>
          <w:snapToGrid w:val="0"/>
          <w:szCs w:val="24"/>
        </w:rPr>
      </w:pPr>
      <w:r w:rsidRPr="00B7586E">
        <w:rPr>
          <w:rFonts w:ascii="Calibri" w:hAnsi="Calibri"/>
          <w:szCs w:val="24"/>
        </w:rPr>
        <w:t xml:space="preserve">Refere-se à </w:t>
      </w:r>
      <w:r w:rsidR="00BE7335" w:rsidRPr="00BE7335">
        <w:rPr>
          <w:rFonts w:ascii="Calibri" w:hAnsi="Calibri" w:cs="Calibri"/>
          <w:szCs w:val="24"/>
        </w:rPr>
        <w:t xml:space="preserve">refere-se à aquisição do medicamento </w:t>
      </w:r>
      <w:proofErr w:type="spellStart"/>
      <w:r w:rsidR="00BE7335" w:rsidRPr="00BE7335">
        <w:rPr>
          <w:rFonts w:ascii="Calibri" w:hAnsi="Calibri" w:cs="Calibri"/>
          <w:szCs w:val="24"/>
        </w:rPr>
        <w:t>S</w:t>
      </w:r>
      <w:bookmarkStart w:id="1" w:name="_GoBack"/>
      <w:bookmarkEnd w:id="1"/>
      <w:r w:rsidR="00BE7335" w:rsidRPr="00BE7335">
        <w:rPr>
          <w:rFonts w:ascii="Calibri" w:hAnsi="Calibri" w:cs="Calibri"/>
          <w:szCs w:val="24"/>
        </w:rPr>
        <w:t>ygem</w:t>
      </w:r>
      <w:proofErr w:type="spellEnd"/>
      <w:r w:rsidR="00BE7335" w:rsidRPr="00BE7335">
        <w:rPr>
          <w:rFonts w:ascii="Calibri" w:hAnsi="Calibri" w:cs="Calibri"/>
          <w:szCs w:val="24"/>
        </w:rPr>
        <w:t xml:space="preserve"> (100mg), para atender o paciente Antônio Adalberto Rosa de Melo, conforme mandado judicial nº1, resultante do processo 5000503-42.2023.8.13.0696</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w:t>
      </w:r>
      <w:r w:rsidR="00B02304">
        <w:rPr>
          <w:rFonts w:ascii="Calibri" w:hAnsi="Calibri"/>
          <w:szCs w:val="24"/>
        </w:rPr>
        <w:t>atender a</w:t>
      </w:r>
      <w:r w:rsidR="004B28B6">
        <w:rPr>
          <w:rFonts w:ascii="Calibri" w:hAnsi="Calibri"/>
          <w:szCs w:val="24"/>
        </w:rPr>
        <w:t xml:space="preserve">o mandado judicial nº1, recorrente do processo </w:t>
      </w:r>
      <w:r w:rsidR="00BE7335" w:rsidRPr="00BE7335">
        <w:rPr>
          <w:rFonts w:ascii="Calibri" w:hAnsi="Calibri" w:cs="Calibri"/>
          <w:szCs w:val="24"/>
        </w:rPr>
        <w:t>5000503-42.2023.8.13.0696</w:t>
      </w:r>
      <w:r w:rsidR="00BE7335">
        <w:rPr>
          <w:rFonts w:ascii="Calibri" w:hAnsi="Calibri" w:cs="Calibri"/>
          <w:szCs w:val="24"/>
        </w:rPr>
        <w:t xml:space="preserve"> o</w:t>
      </w:r>
      <w:r w:rsidR="004B28B6">
        <w:rPr>
          <w:rFonts w:ascii="Calibri" w:hAnsi="Calibri" w:cs="Calibri"/>
          <w:szCs w:val="24"/>
        </w:rPr>
        <w:t>nde o município preci</w:t>
      </w:r>
      <w:r w:rsidR="00BE7335">
        <w:rPr>
          <w:rFonts w:ascii="Calibri" w:hAnsi="Calibri" w:cs="Calibri"/>
          <w:szCs w:val="24"/>
        </w:rPr>
        <w:t>sa fornecer o medicamento ao</w:t>
      </w:r>
      <w:r w:rsidR="004B28B6">
        <w:rPr>
          <w:rFonts w:ascii="Calibri" w:hAnsi="Calibri" w:cs="Calibri"/>
          <w:szCs w:val="24"/>
        </w:rPr>
        <w:t xml:space="preserve"> paciente </w:t>
      </w:r>
      <w:r w:rsidR="00BE7335" w:rsidRPr="00BE7335">
        <w:rPr>
          <w:rFonts w:ascii="Calibri" w:hAnsi="Calibri" w:cs="Calibri"/>
          <w:szCs w:val="24"/>
        </w:rPr>
        <w:t>Antônio Adalberto Rosa de Melo</w:t>
      </w:r>
      <w:r w:rsidR="00BE7335">
        <w:rPr>
          <w:rFonts w:ascii="Calibri" w:hAnsi="Calibri"/>
          <w:szCs w:val="24"/>
        </w:rPr>
        <w:t xml:space="preserve">, não trazendo </w:t>
      </w:r>
      <w:proofErr w:type="gramStart"/>
      <w:r w:rsidR="00BE7335">
        <w:rPr>
          <w:rFonts w:ascii="Calibri" w:hAnsi="Calibri"/>
          <w:szCs w:val="24"/>
        </w:rPr>
        <w:t>ao mesmo</w:t>
      </w:r>
      <w:r w:rsidR="004B28B6">
        <w:rPr>
          <w:rFonts w:ascii="Calibri" w:hAnsi="Calibri"/>
          <w:szCs w:val="24"/>
        </w:rPr>
        <w:t xml:space="preserve"> maiores transtornos</w:t>
      </w:r>
      <w:proofErr w:type="gramEnd"/>
      <w:r w:rsidR="004B28B6">
        <w:rPr>
          <w:rFonts w:ascii="Calibri" w:hAnsi="Calibri"/>
          <w:szCs w:val="24"/>
        </w:rPr>
        <w:t>.</w:t>
      </w:r>
      <w:r w:rsidR="00C736CD">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1D2140" w:rsidRPr="001D2140" w:rsidTr="001D2140">
        <w:trPr>
          <w:trHeight w:val="253"/>
        </w:trPr>
        <w:tc>
          <w:tcPr>
            <w:tcW w:w="699" w:type="dxa"/>
          </w:tcPr>
          <w:p w:rsidR="001D2140" w:rsidRPr="001D2140" w:rsidRDefault="001D2140" w:rsidP="001D2140">
            <w:pPr>
              <w:pStyle w:val="TableParagraph"/>
              <w:ind w:right="70"/>
              <w:jc w:val="right"/>
              <w:rPr>
                <w:b/>
                <w:sz w:val="24"/>
                <w:szCs w:val="24"/>
              </w:rPr>
            </w:pPr>
          </w:p>
        </w:tc>
        <w:tc>
          <w:tcPr>
            <w:tcW w:w="567" w:type="dxa"/>
          </w:tcPr>
          <w:p w:rsidR="001D2140" w:rsidRPr="001D2140" w:rsidRDefault="001D2140" w:rsidP="001D2140">
            <w:pPr>
              <w:pStyle w:val="TableParagraph"/>
              <w:ind w:left="39" w:right="50"/>
              <w:jc w:val="center"/>
              <w:rPr>
                <w:b/>
                <w:sz w:val="24"/>
                <w:szCs w:val="24"/>
              </w:rPr>
            </w:pPr>
            <w:r w:rsidRPr="001D2140">
              <w:rPr>
                <w:b/>
                <w:sz w:val="24"/>
                <w:szCs w:val="24"/>
              </w:rPr>
              <w:t>Un</w:t>
            </w:r>
          </w:p>
        </w:tc>
        <w:tc>
          <w:tcPr>
            <w:tcW w:w="851" w:type="dxa"/>
          </w:tcPr>
          <w:p w:rsidR="001D2140" w:rsidRPr="001D2140" w:rsidRDefault="001D2140" w:rsidP="001D2140">
            <w:pPr>
              <w:pStyle w:val="TableParagraph"/>
              <w:ind w:right="44"/>
              <w:jc w:val="right"/>
              <w:rPr>
                <w:b/>
                <w:sz w:val="24"/>
                <w:szCs w:val="24"/>
              </w:rPr>
            </w:pPr>
            <w:r w:rsidRPr="001D2140">
              <w:rPr>
                <w:b/>
                <w:sz w:val="24"/>
                <w:szCs w:val="24"/>
              </w:rPr>
              <w:t>Quant</w:t>
            </w:r>
          </w:p>
        </w:tc>
        <w:tc>
          <w:tcPr>
            <w:tcW w:w="992" w:type="dxa"/>
          </w:tcPr>
          <w:p w:rsidR="001D2140" w:rsidRPr="001D2140" w:rsidRDefault="001D2140" w:rsidP="001D2140">
            <w:pPr>
              <w:pStyle w:val="TableParagraph"/>
              <w:ind w:left="30" w:right="48"/>
              <w:jc w:val="center"/>
              <w:rPr>
                <w:b/>
                <w:sz w:val="24"/>
                <w:szCs w:val="24"/>
              </w:rPr>
            </w:pPr>
            <w:r w:rsidRPr="001D2140">
              <w:rPr>
                <w:b/>
                <w:sz w:val="24"/>
                <w:szCs w:val="24"/>
              </w:rPr>
              <w:t>Código</w:t>
            </w:r>
          </w:p>
        </w:tc>
        <w:tc>
          <w:tcPr>
            <w:tcW w:w="6105" w:type="dxa"/>
          </w:tcPr>
          <w:p w:rsidR="001D2140" w:rsidRPr="001D2140" w:rsidRDefault="001D2140" w:rsidP="001D2140">
            <w:pPr>
              <w:pStyle w:val="TableParagraph"/>
              <w:ind w:left="20"/>
              <w:rPr>
                <w:b/>
                <w:sz w:val="24"/>
                <w:szCs w:val="24"/>
              </w:rPr>
            </w:pPr>
            <w:r w:rsidRPr="001D2140">
              <w:rPr>
                <w:b/>
                <w:sz w:val="24"/>
                <w:szCs w:val="24"/>
              </w:rPr>
              <w:t>Especificação</w:t>
            </w:r>
          </w:p>
        </w:tc>
        <w:tc>
          <w:tcPr>
            <w:tcW w:w="1985" w:type="dxa"/>
          </w:tcPr>
          <w:p w:rsidR="001D2140" w:rsidRPr="001D2140" w:rsidRDefault="001D2140" w:rsidP="001D2140">
            <w:pPr>
              <w:pStyle w:val="TableParagraph"/>
              <w:ind w:left="142" w:right="425"/>
              <w:jc w:val="center"/>
              <w:rPr>
                <w:b/>
                <w:sz w:val="24"/>
                <w:szCs w:val="24"/>
              </w:rPr>
            </w:pPr>
            <w:r w:rsidRPr="001D2140">
              <w:rPr>
                <w:b/>
                <w:sz w:val="24"/>
                <w:szCs w:val="24"/>
              </w:rPr>
              <w:t xml:space="preserve">Valor Maximo para contratação </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01</w:t>
            </w:r>
          </w:p>
        </w:tc>
        <w:tc>
          <w:tcPr>
            <w:tcW w:w="567" w:type="dxa"/>
          </w:tcPr>
          <w:p w:rsidR="001D2140" w:rsidRPr="00016DDF" w:rsidRDefault="00BE7335" w:rsidP="001D2140">
            <w:pPr>
              <w:pStyle w:val="TableParagraph"/>
              <w:ind w:left="57" w:right="50"/>
              <w:jc w:val="center"/>
              <w:rPr>
                <w:sz w:val="24"/>
                <w:szCs w:val="24"/>
              </w:rPr>
            </w:pPr>
            <w:r>
              <w:rPr>
                <w:sz w:val="24"/>
                <w:szCs w:val="24"/>
              </w:rPr>
              <w:t>AM</w:t>
            </w:r>
          </w:p>
        </w:tc>
        <w:tc>
          <w:tcPr>
            <w:tcW w:w="851" w:type="dxa"/>
          </w:tcPr>
          <w:p w:rsidR="001D2140" w:rsidRPr="001D2140" w:rsidRDefault="00BE7335" w:rsidP="00BE7335">
            <w:pPr>
              <w:pStyle w:val="TableParagraph"/>
              <w:ind w:right="44"/>
              <w:jc w:val="right"/>
              <w:rPr>
                <w:sz w:val="20"/>
                <w:szCs w:val="20"/>
              </w:rPr>
            </w:pPr>
            <w:r>
              <w:rPr>
                <w:sz w:val="20"/>
                <w:szCs w:val="20"/>
              </w:rPr>
              <w:t>30</w:t>
            </w:r>
            <w:r w:rsidR="001D2140" w:rsidRPr="001D2140">
              <w:rPr>
                <w:sz w:val="20"/>
                <w:szCs w:val="20"/>
              </w:rPr>
              <w:t>,00</w:t>
            </w:r>
          </w:p>
        </w:tc>
        <w:tc>
          <w:tcPr>
            <w:tcW w:w="992" w:type="dxa"/>
          </w:tcPr>
          <w:p w:rsidR="001D2140" w:rsidRPr="001D2140" w:rsidRDefault="004B28B6" w:rsidP="001D2140">
            <w:pPr>
              <w:pStyle w:val="TableParagraph"/>
              <w:ind w:left="40" w:right="28"/>
              <w:jc w:val="center"/>
              <w:rPr>
                <w:sz w:val="20"/>
                <w:szCs w:val="20"/>
              </w:rPr>
            </w:pPr>
            <w:r>
              <w:rPr>
                <w:sz w:val="20"/>
                <w:szCs w:val="20"/>
              </w:rPr>
              <w:t>394466</w:t>
            </w:r>
          </w:p>
        </w:tc>
        <w:tc>
          <w:tcPr>
            <w:tcW w:w="6105" w:type="dxa"/>
          </w:tcPr>
          <w:p w:rsidR="001D2140" w:rsidRPr="001D2140" w:rsidRDefault="00BE7335" w:rsidP="001D2140">
            <w:pPr>
              <w:pStyle w:val="TableParagraph"/>
              <w:spacing w:before="0" w:line="180" w:lineRule="atLeast"/>
              <w:ind w:left="20" w:right="299"/>
              <w:rPr>
                <w:sz w:val="20"/>
                <w:szCs w:val="20"/>
              </w:rPr>
            </w:pPr>
            <w:r>
              <w:rPr>
                <w:sz w:val="20"/>
                <w:szCs w:val="20"/>
              </w:rPr>
              <w:t>Sygem (100mg) 5ml/inj</w:t>
            </w:r>
          </w:p>
        </w:tc>
        <w:tc>
          <w:tcPr>
            <w:tcW w:w="1985" w:type="dxa"/>
          </w:tcPr>
          <w:p w:rsidR="001D2140" w:rsidRPr="00016DDF" w:rsidRDefault="001D2140" w:rsidP="000473ED">
            <w:pPr>
              <w:pStyle w:val="TableParagraph"/>
              <w:spacing w:before="0"/>
              <w:rPr>
                <w:sz w:val="24"/>
                <w:szCs w:val="24"/>
              </w:rPr>
            </w:pPr>
            <w:r w:rsidRPr="00016DDF">
              <w:rPr>
                <w:sz w:val="24"/>
                <w:szCs w:val="24"/>
              </w:rPr>
              <w:t>R$</w:t>
            </w:r>
            <w:r w:rsidR="000473ED">
              <w:rPr>
                <w:sz w:val="24"/>
                <w:szCs w:val="24"/>
              </w:rPr>
              <w:t>314,73</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4B28B6" w:rsidRPr="004B28B6">
        <w:rPr>
          <w:rFonts w:asciiTheme="minorHAnsi" w:hAnsiTheme="minorHAnsi" w:cstheme="minorHAnsi"/>
          <w:szCs w:val="24"/>
        </w:rPr>
        <w:t>R$</w:t>
      </w:r>
      <w:r w:rsidR="00BE7335">
        <w:rPr>
          <w:rFonts w:asciiTheme="minorHAnsi" w:hAnsiTheme="minorHAnsi" w:cstheme="minorHAnsi"/>
          <w:szCs w:val="24"/>
        </w:rPr>
        <w:t>9.4</w:t>
      </w:r>
      <w:r w:rsidR="00AA342B">
        <w:rPr>
          <w:rFonts w:asciiTheme="minorHAnsi" w:hAnsiTheme="minorHAnsi" w:cstheme="minorHAnsi"/>
          <w:szCs w:val="24"/>
        </w:rPr>
        <w:t>4</w:t>
      </w:r>
      <w:r w:rsidR="00BE7335">
        <w:rPr>
          <w:rFonts w:asciiTheme="minorHAnsi" w:hAnsiTheme="minorHAnsi" w:cstheme="minorHAnsi"/>
          <w:szCs w:val="24"/>
        </w:rPr>
        <w:t>2,11</w:t>
      </w:r>
      <w:r w:rsidR="004B28B6">
        <w:rPr>
          <w:rFonts w:ascii="Calibri" w:hAnsi="Calibri"/>
          <w:szCs w:val="24"/>
        </w:rPr>
        <w:t xml:space="preserve"> </w:t>
      </w:r>
      <w:r w:rsidR="00E30485">
        <w:rPr>
          <w:rFonts w:ascii="Calibri" w:hAnsi="Calibri"/>
          <w:szCs w:val="24"/>
        </w:rPr>
        <w:t>(</w:t>
      </w:r>
      <w:r w:rsidR="00BE7335">
        <w:rPr>
          <w:rFonts w:ascii="Calibri" w:hAnsi="Calibri"/>
          <w:szCs w:val="24"/>
        </w:rPr>
        <w:t>nove</w:t>
      </w:r>
      <w:r w:rsidR="004B28B6">
        <w:rPr>
          <w:rFonts w:ascii="Calibri" w:hAnsi="Calibri"/>
          <w:szCs w:val="24"/>
        </w:rPr>
        <w:t xml:space="preserve"> mil </w:t>
      </w:r>
      <w:r w:rsidR="00BE7335">
        <w:rPr>
          <w:rFonts w:ascii="Calibri" w:hAnsi="Calibri"/>
          <w:szCs w:val="24"/>
        </w:rPr>
        <w:t xml:space="preserve">quatrocentos e </w:t>
      </w:r>
      <w:r w:rsidR="00AA342B">
        <w:rPr>
          <w:rFonts w:ascii="Calibri" w:hAnsi="Calibri"/>
          <w:szCs w:val="24"/>
        </w:rPr>
        <w:t>quaren</w:t>
      </w:r>
      <w:r w:rsidR="00BE7335">
        <w:rPr>
          <w:rFonts w:ascii="Calibri" w:hAnsi="Calibri"/>
          <w:szCs w:val="24"/>
        </w:rPr>
        <w:t>t</w:t>
      </w:r>
      <w:r w:rsidR="00AA342B">
        <w:rPr>
          <w:rFonts w:ascii="Calibri" w:hAnsi="Calibri"/>
          <w:szCs w:val="24"/>
        </w:rPr>
        <w:t>a</w:t>
      </w:r>
      <w:r w:rsidR="00BE7335">
        <w:rPr>
          <w:rFonts w:ascii="Calibri" w:hAnsi="Calibri"/>
          <w:szCs w:val="24"/>
        </w:rPr>
        <w:t xml:space="preserve"> e dois r</w:t>
      </w:r>
      <w:r w:rsidR="004B28B6">
        <w:rPr>
          <w:rFonts w:ascii="Calibri" w:hAnsi="Calibri"/>
          <w:szCs w:val="24"/>
        </w:rPr>
        <w:t xml:space="preserve">eais e </w:t>
      </w:r>
      <w:r w:rsidR="00BE7335">
        <w:rPr>
          <w:rFonts w:ascii="Calibri" w:hAnsi="Calibri"/>
          <w:szCs w:val="24"/>
        </w:rPr>
        <w:t>onze</w:t>
      </w:r>
      <w:r w:rsidR="004B28B6">
        <w:rPr>
          <w:rFonts w:ascii="Calibri" w:hAnsi="Calibri"/>
          <w:szCs w:val="24"/>
        </w:rPr>
        <w:t xml:space="preserve">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BE7335">
        <w:rPr>
          <w:rFonts w:asciiTheme="minorHAnsi" w:hAnsiTheme="minorHAnsi"/>
          <w:b/>
          <w:sz w:val="24"/>
          <w:szCs w:val="24"/>
        </w:rPr>
        <w:t>20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673AC5">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673AC5">
        <w:rPr>
          <w:rFonts w:asciiTheme="minorHAnsi" w:hAnsiTheme="minorHAnsi"/>
          <w:sz w:val="24"/>
          <w:szCs w:val="24"/>
        </w:rPr>
        <w:t>o</w:t>
      </w:r>
      <w:r w:rsidR="00FA083A" w:rsidRPr="00FA083A">
        <w:rPr>
          <w:rFonts w:asciiTheme="minorHAnsi" w:hAnsiTheme="minorHAnsi"/>
          <w:sz w:val="24"/>
          <w:szCs w:val="24"/>
        </w:rPr>
        <w:t xml:space="preserve"> senhor </w:t>
      </w:r>
      <w:r w:rsidR="00673AC5">
        <w:rPr>
          <w:rFonts w:asciiTheme="minorHAnsi" w:hAnsiTheme="minorHAnsi"/>
          <w:sz w:val="24"/>
          <w:szCs w:val="24"/>
        </w:rPr>
        <w:t xml:space="preserve">Rafael </w:t>
      </w:r>
      <w:proofErr w:type="spellStart"/>
      <w:r w:rsidR="00673AC5">
        <w:rPr>
          <w:rFonts w:asciiTheme="minorHAnsi" w:hAnsiTheme="minorHAnsi"/>
          <w:sz w:val="24"/>
          <w:szCs w:val="24"/>
        </w:rPr>
        <w:t>Susstrunk</w:t>
      </w:r>
      <w:proofErr w:type="spellEnd"/>
      <w:r w:rsidR="00673AC5">
        <w:rPr>
          <w:rFonts w:asciiTheme="minorHAnsi" w:hAnsiTheme="minorHAnsi"/>
          <w:sz w:val="24"/>
          <w:szCs w:val="24"/>
        </w:rPr>
        <w:t xml:space="preserve"> da Silva</w:t>
      </w:r>
      <w:r w:rsidR="00FA083A" w:rsidRPr="00FA083A">
        <w:rPr>
          <w:rFonts w:asciiTheme="minorHAnsi" w:hAnsiTheme="minorHAnsi"/>
          <w:sz w:val="24"/>
          <w:szCs w:val="24"/>
        </w:rPr>
        <w:t>,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6B3508">
        <w:rPr>
          <w:snapToGrid w:val="0"/>
          <w:szCs w:val="24"/>
        </w:rPr>
        <w:t>22</w:t>
      </w:r>
      <w:r w:rsidR="006A1311">
        <w:rPr>
          <w:snapToGrid w:val="0"/>
          <w:szCs w:val="24"/>
        </w:rPr>
        <w:t xml:space="preserve"> </w:t>
      </w:r>
      <w:r w:rsidR="001F4FC0">
        <w:rPr>
          <w:snapToGrid w:val="0"/>
          <w:szCs w:val="24"/>
        </w:rPr>
        <w:t xml:space="preserve"> </w:t>
      </w:r>
      <w:r w:rsidR="0045331F" w:rsidRPr="00A47008">
        <w:rPr>
          <w:snapToGrid w:val="0"/>
          <w:szCs w:val="24"/>
        </w:rPr>
        <w:t xml:space="preserve">de </w:t>
      </w:r>
      <w:r w:rsidR="006B3508">
        <w:rPr>
          <w:snapToGrid w:val="0"/>
          <w:szCs w:val="24"/>
        </w:rPr>
        <w:t>maio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4B28B6" w:rsidP="001F4FC0">
      <w:pPr>
        <w:spacing w:line="276" w:lineRule="auto"/>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4B28B6">
        <w:rPr>
          <w:rFonts w:ascii="Calibri" w:hAnsi="Calibri"/>
          <w:szCs w:val="24"/>
        </w:rPr>
        <w:t>Saúde</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E7335" w:rsidRDefault="00BE7335" w:rsidP="004A7691">
      <w:pPr>
        <w:spacing w:line="276" w:lineRule="auto"/>
        <w:jc w:val="center"/>
        <w:rPr>
          <w:rFonts w:ascii="Calibri" w:hAnsi="Calibri"/>
          <w:b/>
          <w:bCs/>
          <w:szCs w:val="24"/>
        </w:rPr>
      </w:pPr>
    </w:p>
    <w:p w:rsidR="00BE7335" w:rsidRDefault="00BE7335"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4B28B6">
        <w:rPr>
          <w:rFonts w:ascii="Calibri" w:hAnsi="Calibri" w:cs="Times New Roman"/>
          <w:szCs w:val="24"/>
        </w:rPr>
        <w:t>57</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4B28B6">
        <w:rPr>
          <w:rFonts w:ascii="Calibri" w:hAnsi="Calibri" w:cs="Times New Roman"/>
          <w:szCs w:val="24"/>
        </w:rPr>
        <w:t>30</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B28B6" w:rsidRPr="004B28B6" w:rsidRDefault="00B33AEB" w:rsidP="004B28B6">
      <w:pPr>
        <w:spacing w:line="276" w:lineRule="auto"/>
        <w:jc w:val="both"/>
        <w:rPr>
          <w:rFonts w:ascii="Calibri" w:hAnsi="Calibri"/>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BF1A8C" w:rsidRPr="004B28B6">
        <w:rPr>
          <w:rFonts w:ascii="Calibri" w:hAnsi="Calibri" w:cs="Calibri"/>
          <w:szCs w:val="24"/>
        </w:rPr>
        <w:t xml:space="preserve">Refere-se </w:t>
      </w:r>
      <w:r w:rsidR="00BE7335" w:rsidRPr="004B28B6">
        <w:rPr>
          <w:rFonts w:ascii="Calibri" w:hAnsi="Calibri" w:cs="Calibri"/>
          <w:szCs w:val="24"/>
        </w:rPr>
        <w:t>à</w:t>
      </w:r>
      <w:r w:rsidR="00BF1A8C" w:rsidRPr="00370FE7">
        <w:rPr>
          <w:rFonts w:ascii="Calibri" w:hAnsi="Calibri" w:cs="Calibri"/>
          <w:b/>
          <w:szCs w:val="24"/>
        </w:rPr>
        <w:t xml:space="preserve"> </w:t>
      </w:r>
      <w:r w:rsidR="00BE7335" w:rsidRPr="00BE7335">
        <w:rPr>
          <w:rFonts w:ascii="Calibri" w:hAnsi="Calibri" w:cs="Calibri"/>
          <w:szCs w:val="24"/>
        </w:rPr>
        <w:t xml:space="preserve">aquisição do medicamento </w:t>
      </w:r>
      <w:proofErr w:type="spellStart"/>
      <w:r w:rsidR="00BE7335" w:rsidRPr="00BE7335">
        <w:rPr>
          <w:rFonts w:ascii="Calibri" w:hAnsi="Calibri" w:cs="Calibri"/>
          <w:szCs w:val="24"/>
        </w:rPr>
        <w:t>Sygem</w:t>
      </w:r>
      <w:proofErr w:type="spellEnd"/>
      <w:r w:rsidR="00BE7335" w:rsidRPr="00BE7335">
        <w:rPr>
          <w:rFonts w:ascii="Calibri" w:hAnsi="Calibri" w:cs="Calibri"/>
          <w:szCs w:val="24"/>
        </w:rPr>
        <w:t xml:space="preserve"> (100mg), para atender o paciente Antônio Adalberto Rosa de Melo, conforme mandado judicial nº1, resultante do processo 5000503-42.2023.8.13.0696</w:t>
      </w: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4B28B6">
        <w:rPr>
          <w:rFonts w:ascii="Calibri" w:hAnsi="Calibri"/>
          <w:szCs w:val="24"/>
        </w:rPr>
        <w:t>3</w:t>
      </w:r>
      <w:r w:rsidR="00BE7335">
        <w:rPr>
          <w:rFonts w:ascii="Calibri" w:hAnsi="Calibri"/>
          <w:szCs w:val="24"/>
        </w:rPr>
        <w:t>1</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BE7335" w:rsidRPr="001D2140" w:rsidTr="004C67A1">
        <w:trPr>
          <w:trHeight w:val="253"/>
        </w:trPr>
        <w:tc>
          <w:tcPr>
            <w:tcW w:w="699" w:type="dxa"/>
          </w:tcPr>
          <w:p w:rsidR="00BE7335" w:rsidRPr="001D2140" w:rsidRDefault="00BE7335" w:rsidP="004C67A1">
            <w:pPr>
              <w:pStyle w:val="TableParagraph"/>
              <w:ind w:right="70"/>
              <w:jc w:val="right"/>
              <w:rPr>
                <w:b/>
                <w:sz w:val="24"/>
                <w:szCs w:val="24"/>
              </w:rPr>
            </w:pPr>
          </w:p>
        </w:tc>
        <w:tc>
          <w:tcPr>
            <w:tcW w:w="567" w:type="dxa"/>
          </w:tcPr>
          <w:p w:rsidR="00BE7335" w:rsidRPr="001D2140" w:rsidRDefault="00BE7335" w:rsidP="004C67A1">
            <w:pPr>
              <w:pStyle w:val="TableParagraph"/>
              <w:ind w:left="39" w:right="50"/>
              <w:jc w:val="center"/>
              <w:rPr>
                <w:b/>
                <w:sz w:val="24"/>
                <w:szCs w:val="24"/>
              </w:rPr>
            </w:pPr>
            <w:r w:rsidRPr="001D2140">
              <w:rPr>
                <w:b/>
                <w:sz w:val="24"/>
                <w:szCs w:val="24"/>
              </w:rPr>
              <w:t>Un</w:t>
            </w:r>
          </w:p>
        </w:tc>
        <w:tc>
          <w:tcPr>
            <w:tcW w:w="851" w:type="dxa"/>
          </w:tcPr>
          <w:p w:rsidR="00BE7335" w:rsidRPr="001D2140" w:rsidRDefault="00BE7335" w:rsidP="004C67A1">
            <w:pPr>
              <w:pStyle w:val="TableParagraph"/>
              <w:ind w:right="44"/>
              <w:jc w:val="right"/>
              <w:rPr>
                <w:b/>
                <w:sz w:val="24"/>
                <w:szCs w:val="24"/>
              </w:rPr>
            </w:pPr>
            <w:r w:rsidRPr="001D2140">
              <w:rPr>
                <w:b/>
                <w:sz w:val="24"/>
                <w:szCs w:val="24"/>
              </w:rPr>
              <w:t>Quant</w:t>
            </w:r>
          </w:p>
        </w:tc>
        <w:tc>
          <w:tcPr>
            <w:tcW w:w="992" w:type="dxa"/>
          </w:tcPr>
          <w:p w:rsidR="00BE7335" w:rsidRPr="001D2140" w:rsidRDefault="00BE7335" w:rsidP="004C67A1">
            <w:pPr>
              <w:pStyle w:val="TableParagraph"/>
              <w:ind w:left="30" w:right="48"/>
              <w:jc w:val="center"/>
              <w:rPr>
                <w:b/>
                <w:sz w:val="24"/>
                <w:szCs w:val="24"/>
              </w:rPr>
            </w:pPr>
            <w:r w:rsidRPr="001D2140">
              <w:rPr>
                <w:b/>
                <w:sz w:val="24"/>
                <w:szCs w:val="24"/>
              </w:rPr>
              <w:t>Código</w:t>
            </w:r>
          </w:p>
        </w:tc>
        <w:tc>
          <w:tcPr>
            <w:tcW w:w="6105" w:type="dxa"/>
          </w:tcPr>
          <w:p w:rsidR="00BE7335" w:rsidRPr="001D2140" w:rsidRDefault="00BE7335" w:rsidP="004C67A1">
            <w:pPr>
              <w:pStyle w:val="TableParagraph"/>
              <w:ind w:left="20"/>
              <w:rPr>
                <w:b/>
                <w:sz w:val="24"/>
                <w:szCs w:val="24"/>
              </w:rPr>
            </w:pPr>
            <w:r w:rsidRPr="001D2140">
              <w:rPr>
                <w:b/>
                <w:sz w:val="24"/>
                <w:szCs w:val="24"/>
              </w:rPr>
              <w:t>Especificação</w:t>
            </w:r>
          </w:p>
        </w:tc>
        <w:tc>
          <w:tcPr>
            <w:tcW w:w="1985" w:type="dxa"/>
          </w:tcPr>
          <w:p w:rsidR="00BE7335" w:rsidRPr="001D2140" w:rsidRDefault="00BE7335" w:rsidP="00BE7335">
            <w:pPr>
              <w:pStyle w:val="TableParagraph"/>
              <w:ind w:left="142" w:right="425"/>
              <w:jc w:val="center"/>
              <w:rPr>
                <w:b/>
                <w:sz w:val="24"/>
                <w:szCs w:val="24"/>
              </w:rPr>
            </w:pPr>
            <w:r w:rsidRPr="001D2140">
              <w:rPr>
                <w:b/>
                <w:sz w:val="24"/>
                <w:szCs w:val="24"/>
              </w:rPr>
              <w:t xml:space="preserve">Valor </w:t>
            </w:r>
            <w:r>
              <w:rPr>
                <w:b/>
                <w:sz w:val="24"/>
                <w:szCs w:val="24"/>
              </w:rPr>
              <w:t>contratado</w:t>
            </w:r>
          </w:p>
        </w:tc>
      </w:tr>
      <w:tr w:rsidR="00BE7335" w:rsidRPr="00016DDF" w:rsidTr="004C67A1">
        <w:trPr>
          <w:trHeight w:val="582"/>
        </w:trPr>
        <w:tc>
          <w:tcPr>
            <w:tcW w:w="699" w:type="dxa"/>
          </w:tcPr>
          <w:p w:rsidR="00BE7335" w:rsidRPr="00016DDF" w:rsidRDefault="00BE7335" w:rsidP="004C67A1">
            <w:pPr>
              <w:pStyle w:val="TableParagraph"/>
              <w:ind w:right="147"/>
              <w:jc w:val="center"/>
              <w:rPr>
                <w:sz w:val="24"/>
                <w:szCs w:val="24"/>
              </w:rPr>
            </w:pPr>
            <w:r w:rsidRPr="00016DDF">
              <w:rPr>
                <w:sz w:val="24"/>
                <w:szCs w:val="24"/>
              </w:rPr>
              <w:t>01</w:t>
            </w:r>
          </w:p>
        </w:tc>
        <w:tc>
          <w:tcPr>
            <w:tcW w:w="567" w:type="dxa"/>
          </w:tcPr>
          <w:p w:rsidR="00BE7335" w:rsidRPr="00016DDF" w:rsidRDefault="00BE7335" w:rsidP="004C67A1">
            <w:pPr>
              <w:pStyle w:val="TableParagraph"/>
              <w:ind w:left="57" w:right="50"/>
              <w:jc w:val="center"/>
              <w:rPr>
                <w:sz w:val="24"/>
                <w:szCs w:val="24"/>
              </w:rPr>
            </w:pPr>
            <w:r>
              <w:rPr>
                <w:sz w:val="24"/>
                <w:szCs w:val="24"/>
              </w:rPr>
              <w:t>AM</w:t>
            </w:r>
          </w:p>
        </w:tc>
        <w:tc>
          <w:tcPr>
            <w:tcW w:w="851" w:type="dxa"/>
          </w:tcPr>
          <w:p w:rsidR="00BE7335" w:rsidRPr="001D2140" w:rsidRDefault="00BE7335" w:rsidP="004C67A1">
            <w:pPr>
              <w:pStyle w:val="TableParagraph"/>
              <w:ind w:right="44"/>
              <w:jc w:val="right"/>
              <w:rPr>
                <w:sz w:val="20"/>
                <w:szCs w:val="20"/>
              </w:rPr>
            </w:pPr>
            <w:r>
              <w:rPr>
                <w:sz w:val="20"/>
                <w:szCs w:val="20"/>
              </w:rPr>
              <w:t>30</w:t>
            </w:r>
            <w:r w:rsidRPr="001D2140">
              <w:rPr>
                <w:sz w:val="20"/>
                <w:szCs w:val="20"/>
              </w:rPr>
              <w:t>,00</w:t>
            </w:r>
          </w:p>
        </w:tc>
        <w:tc>
          <w:tcPr>
            <w:tcW w:w="992" w:type="dxa"/>
          </w:tcPr>
          <w:p w:rsidR="00BE7335" w:rsidRPr="001D2140" w:rsidRDefault="00BE7335" w:rsidP="004C67A1">
            <w:pPr>
              <w:pStyle w:val="TableParagraph"/>
              <w:ind w:left="40" w:right="28"/>
              <w:jc w:val="center"/>
              <w:rPr>
                <w:sz w:val="20"/>
                <w:szCs w:val="20"/>
              </w:rPr>
            </w:pPr>
            <w:r>
              <w:rPr>
                <w:sz w:val="20"/>
                <w:szCs w:val="20"/>
              </w:rPr>
              <w:t>394466</w:t>
            </w:r>
          </w:p>
        </w:tc>
        <w:tc>
          <w:tcPr>
            <w:tcW w:w="6105" w:type="dxa"/>
          </w:tcPr>
          <w:p w:rsidR="00BE7335" w:rsidRPr="001D2140" w:rsidRDefault="00BE7335" w:rsidP="004C67A1">
            <w:pPr>
              <w:pStyle w:val="TableParagraph"/>
              <w:spacing w:before="0" w:line="180" w:lineRule="atLeast"/>
              <w:ind w:left="20" w:right="299"/>
              <w:rPr>
                <w:sz w:val="20"/>
                <w:szCs w:val="20"/>
              </w:rPr>
            </w:pPr>
            <w:r>
              <w:rPr>
                <w:sz w:val="20"/>
                <w:szCs w:val="20"/>
              </w:rPr>
              <w:t>Sygem (100mg) 5ml/inj</w:t>
            </w:r>
          </w:p>
        </w:tc>
        <w:tc>
          <w:tcPr>
            <w:tcW w:w="1985" w:type="dxa"/>
          </w:tcPr>
          <w:p w:rsidR="00BE7335" w:rsidRPr="00016DDF" w:rsidRDefault="00BE7335" w:rsidP="004C67A1">
            <w:pPr>
              <w:pStyle w:val="TableParagraph"/>
              <w:spacing w:before="0"/>
              <w:rPr>
                <w:sz w:val="24"/>
                <w:szCs w:val="24"/>
              </w:rPr>
            </w:pPr>
            <w:r w:rsidRPr="00016DDF">
              <w:rPr>
                <w:sz w:val="24"/>
                <w:szCs w:val="24"/>
              </w:rPr>
              <w:t>R$</w:t>
            </w:r>
            <w:r>
              <w:rPr>
                <w:sz w:val="24"/>
                <w:szCs w:val="24"/>
              </w:rPr>
              <w:t>9.422,11</w:t>
            </w:r>
          </w:p>
        </w:tc>
      </w:tr>
    </w:tbl>
    <w:p w:rsidR="00BE7335" w:rsidRDefault="00BE7335"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E1ED4" w:rsidRPr="00FA083A" w:rsidRDefault="00FA083A" w:rsidP="004B28B6">
      <w:pPr>
        <w:spacing w:line="276" w:lineRule="auto"/>
        <w:jc w:val="both"/>
        <w:rPr>
          <w:rFonts w:ascii="Calibri" w:hAnsi="Calibri"/>
          <w:b/>
          <w:szCs w:val="24"/>
        </w:rPr>
      </w:pPr>
      <w:r>
        <w:rPr>
          <w:rFonts w:ascii="Calibri" w:hAnsi="Calibri"/>
          <w:b/>
          <w:szCs w:val="24"/>
        </w:rPr>
        <w:t>02.0</w:t>
      </w:r>
      <w:r w:rsidR="004B28B6">
        <w:rPr>
          <w:rFonts w:ascii="Calibri" w:hAnsi="Calibri"/>
          <w:b/>
          <w:szCs w:val="24"/>
        </w:rPr>
        <w:t>5.01.10.122.0003.20333.3.3.90.30</w:t>
      </w:r>
      <w:r w:rsidR="00FB4EE1" w:rsidRPr="00463F30">
        <w:rPr>
          <w:rFonts w:ascii="Calibri" w:hAnsi="Calibri"/>
          <w:b/>
          <w:szCs w:val="24"/>
        </w:rPr>
        <w:t xml:space="preserve"> – </w:t>
      </w:r>
      <w:r w:rsidR="004B28B6">
        <w:rPr>
          <w:rFonts w:ascii="Calibri" w:hAnsi="Calibri"/>
          <w:b/>
          <w:szCs w:val="24"/>
        </w:rPr>
        <w:t>Material de Consumo</w:t>
      </w:r>
      <w:r w:rsidR="00FB4EE1" w:rsidRPr="00463F30">
        <w:rPr>
          <w:rFonts w:ascii="Calibri" w:hAnsi="Calibri"/>
          <w:b/>
          <w:szCs w:val="24"/>
        </w:rPr>
        <w:t xml:space="preserve"> – Ficha </w:t>
      </w:r>
      <w:r w:rsidR="004B28B6">
        <w:rPr>
          <w:rFonts w:ascii="Calibri" w:hAnsi="Calibri"/>
          <w:b/>
          <w:szCs w:val="24"/>
        </w:rPr>
        <w:t>212</w:t>
      </w:r>
      <w:r w:rsidR="00FB4EE1" w:rsidRPr="00463F30">
        <w:rPr>
          <w:rFonts w:ascii="Calibri" w:hAnsi="Calibri"/>
          <w:b/>
          <w:szCs w:val="24"/>
        </w:rPr>
        <w:t xml:space="preserve"> – </w:t>
      </w:r>
      <w:r w:rsidR="004B28B6">
        <w:rPr>
          <w:rFonts w:ascii="Calibri" w:hAnsi="Calibri"/>
          <w:b/>
          <w:szCs w:val="24"/>
        </w:rPr>
        <w:t>01.0500.0000.0000. (CO 1002).</w:t>
      </w:r>
    </w:p>
    <w:p w:rsidR="008E1ED4" w:rsidRDefault="008E1ED4" w:rsidP="00FB4EE1">
      <w:pPr>
        <w:spacing w:line="276" w:lineRule="auto"/>
        <w:jc w:val="both"/>
        <w:rPr>
          <w:rFonts w:ascii="Calibri" w:hAnsi="Calibri"/>
          <w:b/>
          <w:szCs w:val="24"/>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BE7335">
        <w:rPr>
          <w:rFonts w:ascii="Calibri" w:hAnsi="Calibri"/>
          <w:b/>
          <w:szCs w:val="24"/>
        </w:rPr>
        <w:t>20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673AC5">
        <w:rPr>
          <w:rFonts w:ascii="Calibri" w:hAnsi="Calibri"/>
          <w:szCs w:val="24"/>
        </w:rPr>
        <w:t>o</w:t>
      </w:r>
      <w:r>
        <w:rPr>
          <w:rFonts w:ascii="Calibri" w:hAnsi="Calibri"/>
          <w:szCs w:val="24"/>
        </w:rPr>
        <w:t xml:space="preserve"> pela secretaria requisitante </w:t>
      </w:r>
      <w:r w:rsidR="00673AC5">
        <w:rPr>
          <w:rFonts w:ascii="Calibri" w:hAnsi="Calibri"/>
          <w:szCs w:val="24"/>
        </w:rPr>
        <w:t>o</w:t>
      </w:r>
      <w:r>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.3 - Proceder às advertências, multas e demais cominações legais pelo descumprimento dos </w:t>
      </w:r>
      <w:r w:rsidRPr="004A7691">
        <w:rPr>
          <w:rFonts w:ascii="Calibri" w:hAnsi="Calibri"/>
          <w:szCs w:val="24"/>
        </w:rPr>
        <w:lastRenderedPageBreak/>
        <w:t>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673AC5">
        <w:rPr>
          <w:rFonts w:ascii="Calibri" w:hAnsi="Calibri"/>
          <w:szCs w:val="24"/>
        </w:rPr>
        <w:t xml:space="preserve">o senhor Rafael </w:t>
      </w:r>
      <w:proofErr w:type="spellStart"/>
      <w:r w:rsidR="00673AC5">
        <w:rPr>
          <w:rFonts w:ascii="Calibri" w:hAnsi="Calibri"/>
          <w:szCs w:val="24"/>
        </w:rPr>
        <w:t>Susstrunk</w:t>
      </w:r>
      <w:proofErr w:type="spellEnd"/>
      <w:r w:rsidR="00673AC5">
        <w:rPr>
          <w:rFonts w:ascii="Calibri" w:hAnsi="Calibr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 xml:space="preserve">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lastRenderedPageBreak/>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73AC5" w:rsidP="00B33AEB">
      <w:pPr>
        <w:spacing w:line="276" w:lineRule="auto"/>
        <w:rPr>
          <w:rFonts w:ascii="Calibri" w:hAnsi="Calibri"/>
          <w:sz w:val="22"/>
          <w:szCs w:val="22"/>
        </w:rPr>
      </w:pPr>
      <w:r>
        <w:rPr>
          <w:rFonts w:ascii="Calibri" w:hAnsi="Calibri"/>
          <w:sz w:val="22"/>
          <w:szCs w:val="22"/>
        </w:rPr>
        <w:t xml:space="preserve">Rafael </w:t>
      </w:r>
      <w:proofErr w:type="spellStart"/>
      <w:r>
        <w:rPr>
          <w:rFonts w:ascii="Calibri" w:hAnsi="Calibri"/>
          <w:sz w:val="22"/>
          <w:szCs w:val="22"/>
        </w:rPr>
        <w:t>Susstrunk</w:t>
      </w:r>
      <w:proofErr w:type="spellEnd"/>
      <w:r>
        <w:rPr>
          <w:rFonts w:ascii="Calibri" w:hAnsi="Calibri"/>
          <w:sz w:val="22"/>
          <w:szCs w:val="22"/>
        </w:rPr>
        <w:t xml:space="preserve"> da Silva</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673AC5">
        <w:rPr>
          <w:rFonts w:ascii="Calibri" w:hAnsi="Calibri"/>
          <w:sz w:val="22"/>
          <w:szCs w:val="22"/>
        </w:rPr>
        <w:t>089.266.356-19</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1D2140">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30" w:rsidRDefault="00707230">
      <w:r>
        <w:separator/>
      </w:r>
    </w:p>
  </w:endnote>
  <w:endnote w:type="continuationSeparator" w:id="0">
    <w:p w:rsidR="00707230" w:rsidRDefault="0070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Default="004B28B6">
    <w:pPr>
      <w:pStyle w:val="Rodap"/>
    </w:pPr>
  </w:p>
  <w:p w:rsidR="004B28B6" w:rsidRDefault="004B28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30" w:rsidRDefault="00707230">
      <w:r>
        <w:separator/>
      </w:r>
    </w:p>
  </w:footnote>
  <w:footnote w:type="continuationSeparator" w:id="0">
    <w:p w:rsidR="00707230" w:rsidRDefault="00707230">
      <w:r>
        <w:continuationSeparator/>
      </w:r>
    </w:p>
  </w:footnote>
  <w:footnote w:id="1">
    <w:p w:rsidR="004B28B6" w:rsidRDefault="004B28B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B28B6" w:rsidRDefault="004B28B6">
      <w:pPr>
        <w:pStyle w:val="Textodenotaderodap"/>
      </w:pPr>
    </w:p>
  </w:footnote>
  <w:footnote w:id="2">
    <w:p w:rsidR="004B28B6" w:rsidRDefault="004B28B6">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4B28B6" w:rsidRDefault="004B28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Pr="002A41FC" w:rsidRDefault="004B28B6" w:rsidP="00686912">
    <w:pPr>
      <w:pStyle w:val="Cabealho"/>
      <w:jc w:val="center"/>
      <w:rPr>
        <w:rFonts w:ascii="Calibri" w:hAnsi="Calibri" w:cs="Arial"/>
        <w:b/>
        <w:sz w:val="20"/>
      </w:rPr>
    </w:pPr>
    <w:r w:rsidRPr="002A41FC">
      <w:rPr>
        <w:rFonts w:ascii="Calibri" w:hAnsi="Calibri" w:cs="Arial"/>
        <w:b/>
        <w:sz w:val="20"/>
      </w:rPr>
      <w:t>PREFEITURA MUNICIPAL DE TUPACIGUARA</w:t>
    </w:r>
  </w:p>
  <w:p w:rsidR="004B28B6" w:rsidRPr="002A41FC" w:rsidRDefault="004B28B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4B28B6" w:rsidRPr="002A41FC" w:rsidRDefault="004B28B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B28B6" w:rsidRPr="002A41FC" w:rsidRDefault="004B28B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473ED"/>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C37C0"/>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5375F"/>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2694"/>
    <w:rsid w:val="002D38BE"/>
    <w:rsid w:val="002D6412"/>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28B6"/>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6739"/>
    <w:rsid w:val="00673467"/>
    <w:rsid w:val="00673AC5"/>
    <w:rsid w:val="00674DE6"/>
    <w:rsid w:val="00681290"/>
    <w:rsid w:val="00686912"/>
    <w:rsid w:val="006904DF"/>
    <w:rsid w:val="00693773"/>
    <w:rsid w:val="0069727B"/>
    <w:rsid w:val="006A1311"/>
    <w:rsid w:val="006B0BEC"/>
    <w:rsid w:val="006B20C6"/>
    <w:rsid w:val="006B3508"/>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07230"/>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2E67"/>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477"/>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15A"/>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42B"/>
    <w:rsid w:val="00AA3A7D"/>
    <w:rsid w:val="00AA6400"/>
    <w:rsid w:val="00AB07B1"/>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E7335"/>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2A3"/>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4D8"/>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E935-009C-441A-BF51-52E51C14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12661</Words>
  <Characters>68373</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80873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7</cp:revision>
  <cp:lastPrinted>2023-05-22T13:41:00Z</cp:lastPrinted>
  <dcterms:created xsi:type="dcterms:W3CDTF">2023-04-19T12:29:00Z</dcterms:created>
  <dcterms:modified xsi:type="dcterms:W3CDTF">2023-05-22T13:41:00Z</dcterms:modified>
</cp:coreProperties>
</file>