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Default="009C114C" w:rsidP="004A7691">
      <w:pPr>
        <w:spacing w:line="276" w:lineRule="auto"/>
        <w:jc w:val="center"/>
        <w:rPr>
          <w:rFonts w:ascii="Calibri" w:hAnsi="Calibri"/>
          <w:b/>
          <w:bCs/>
          <w:szCs w:val="24"/>
        </w:rPr>
      </w:pPr>
      <w:r w:rsidRPr="004A7691">
        <w:rPr>
          <w:rFonts w:ascii="Calibri" w:hAnsi="Calibri"/>
          <w:b/>
          <w:bCs/>
          <w:szCs w:val="24"/>
        </w:rPr>
        <w:t>Edital</w:t>
      </w:r>
      <w:r>
        <w:rPr>
          <w:rFonts w:ascii="Calibri" w:hAnsi="Calibri"/>
          <w:b/>
          <w:bCs/>
          <w:szCs w:val="24"/>
        </w:rPr>
        <w:t xml:space="preserve"> Republicado</w:t>
      </w:r>
    </w:p>
    <w:p w:rsidR="00212A1D" w:rsidRPr="004A7691" w:rsidRDefault="00212A1D" w:rsidP="004A7691">
      <w:pPr>
        <w:spacing w:line="276" w:lineRule="auto"/>
        <w:jc w:val="center"/>
        <w:rPr>
          <w:rFonts w:ascii="Calibri" w:hAnsi="Calibri"/>
          <w:b/>
          <w:bCs/>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5E382C">
        <w:rPr>
          <w:rFonts w:ascii="Calibri" w:hAnsi="Calibri"/>
          <w:b/>
          <w:szCs w:val="24"/>
        </w:rPr>
        <w:t>0</w:t>
      </w:r>
      <w:r w:rsidR="004B28B6">
        <w:rPr>
          <w:rFonts w:ascii="Calibri" w:hAnsi="Calibri"/>
          <w:b/>
          <w:szCs w:val="24"/>
        </w:rPr>
        <w:t>57</w:t>
      </w:r>
      <w:r w:rsidR="00370FE7">
        <w:rPr>
          <w:rFonts w:ascii="Calibri" w:hAnsi="Calibri"/>
          <w:b/>
          <w:szCs w:val="24"/>
        </w:rPr>
        <w:t>/2023</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4B28B6">
        <w:rPr>
          <w:rFonts w:ascii="Calibri" w:hAnsi="Calibri"/>
          <w:b/>
          <w:szCs w:val="24"/>
        </w:rPr>
        <w:t>30</w:t>
      </w:r>
      <w:r w:rsidR="00370FE7">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sidR="00AD4A4E">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34A46">
        <w:rPr>
          <w:rFonts w:asciiTheme="minorHAnsi" w:hAnsiTheme="minorHAnsi"/>
          <w:szCs w:val="24"/>
        </w:rPr>
        <w:t>06/06/</w:t>
      </w:r>
      <w:r w:rsidR="00FA083A">
        <w:rPr>
          <w:rFonts w:asciiTheme="minorHAnsi" w:hAnsiTheme="minorHAnsi"/>
          <w:szCs w:val="24"/>
        </w:rPr>
        <w:t>2023</w:t>
      </w:r>
      <w:r w:rsidRPr="00AD4A4E">
        <w:rPr>
          <w:rFonts w:asciiTheme="minorHAnsi" w:hAnsiTheme="minorHAnsi"/>
          <w:szCs w:val="24"/>
        </w:rPr>
        <w:t xml:space="preserve"> às </w:t>
      </w:r>
      <w:r w:rsidR="00212A1D">
        <w:rPr>
          <w:rFonts w:asciiTheme="minorHAnsi" w:hAnsiTheme="minorHAnsi"/>
          <w:szCs w:val="24"/>
        </w:rPr>
        <w:t>08</w:t>
      </w:r>
      <w:r w:rsidR="000F5268">
        <w:rPr>
          <w:rFonts w:asciiTheme="minorHAnsi" w:hAnsiTheme="minorHAnsi"/>
          <w:szCs w:val="24"/>
        </w:rPr>
        <w:t>:</w:t>
      </w:r>
      <w:r w:rsidR="00212A1D">
        <w:rPr>
          <w:rFonts w:asciiTheme="minorHAnsi" w:hAnsiTheme="minorHAnsi"/>
          <w:szCs w:val="24"/>
        </w:rPr>
        <w:t>59</w:t>
      </w:r>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F34A46">
        <w:rPr>
          <w:rFonts w:asciiTheme="minorHAnsi" w:hAnsiTheme="minorHAnsi"/>
          <w:szCs w:val="24"/>
        </w:rPr>
        <w:t>06/06</w:t>
      </w:r>
      <w:r w:rsidRPr="00AD4A4E">
        <w:rPr>
          <w:rFonts w:asciiTheme="minorHAnsi" w:hAnsiTheme="minorHAnsi"/>
          <w:szCs w:val="24"/>
        </w:rPr>
        <w:t>/20</w:t>
      </w:r>
      <w:r w:rsidR="00A0579B">
        <w:rPr>
          <w:rFonts w:asciiTheme="minorHAnsi" w:hAnsiTheme="minorHAnsi"/>
          <w:szCs w:val="24"/>
        </w:rPr>
        <w:t>2</w:t>
      </w:r>
      <w:r w:rsidR="00FA083A">
        <w:rPr>
          <w:rFonts w:asciiTheme="minorHAnsi" w:hAnsiTheme="minorHAnsi"/>
          <w:szCs w:val="24"/>
        </w:rPr>
        <w:t>3</w:t>
      </w:r>
      <w:r w:rsidRPr="00AD4A4E">
        <w:rPr>
          <w:rFonts w:asciiTheme="minorHAnsi" w:hAnsiTheme="minorHAnsi"/>
          <w:szCs w:val="24"/>
        </w:rPr>
        <w:t xml:space="preserve"> às </w:t>
      </w:r>
      <w:r w:rsidR="00212A1D">
        <w:rPr>
          <w:rFonts w:asciiTheme="minorHAnsi" w:hAnsiTheme="minorHAnsi"/>
          <w:szCs w:val="24"/>
        </w:rPr>
        <w:t>09</w:t>
      </w:r>
      <w:r w:rsidRPr="00AD4A4E">
        <w:rPr>
          <w:rFonts w:asciiTheme="minorHAnsi" w:hAnsiTheme="minorHAnsi"/>
          <w:szCs w:val="24"/>
        </w:rPr>
        <w:t>:</w:t>
      </w:r>
      <w:r w:rsidR="00212A1D">
        <w:rPr>
          <w:rFonts w:asciiTheme="minorHAnsi" w:hAnsiTheme="minorHAnsi"/>
          <w:szCs w:val="24"/>
        </w:rPr>
        <w:t>00</w:t>
      </w:r>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8">
        <w:r w:rsidRPr="00AD4A4E">
          <w:rPr>
            <w:rFonts w:asciiTheme="minorHAnsi" w:hAnsiTheme="minorHAnsi"/>
            <w:b/>
            <w:szCs w:val="24"/>
          </w:rPr>
          <w:t>WWW.LICITANET.COM.BR</w:t>
        </w:r>
      </w:hyperlink>
      <w:hyperlink r:id="rId9">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4B28B6" w:rsidRDefault="00BC474B" w:rsidP="00C56E28">
      <w:pPr>
        <w:spacing w:line="276" w:lineRule="auto"/>
        <w:jc w:val="both"/>
        <w:rPr>
          <w:rFonts w:ascii="Calibri" w:hAnsi="Calibri" w:cs="Calibri"/>
          <w:sz w:val="20"/>
        </w:rPr>
      </w:pPr>
      <w:r w:rsidRPr="004A7691">
        <w:rPr>
          <w:rFonts w:ascii="Calibri" w:hAnsi="Calibri"/>
          <w:snapToGrid w:val="0"/>
          <w:szCs w:val="24"/>
        </w:rPr>
        <w:t xml:space="preserve">1.1 - A presente licitação tem por objeto </w:t>
      </w:r>
      <w:r w:rsidR="0047455D" w:rsidRPr="00E07BEF">
        <w:rPr>
          <w:rFonts w:ascii="Calibri" w:hAnsi="Calibri"/>
          <w:snapToGrid w:val="0"/>
          <w:szCs w:val="24"/>
        </w:rPr>
        <w:t>a</w:t>
      </w:r>
      <w:r w:rsidR="00D669CB" w:rsidRPr="00E07BEF">
        <w:rPr>
          <w:rFonts w:ascii="Calibri" w:hAnsi="Calibri"/>
          <w:b/>
          <w:snapToGrid w:val="0"/>
          <w:szCs w:val="24"/>
        </w:rPr>
        <w:t xml:space="preserve"> </w:t>
      </w:r>
      <w:proofErr w:type="gramStart"/>
      <w:r w:rsidR="004B28B6" w:rsidRPr="004B28B6">
        <w:rPr>
          <w:rFonts w:ascii="Calibri" w:hAnsi="Calibri" w:cs="Calibri"/>
          <w:szCs w:val="24"/>
        </w:rPr>
        <w:t>refere-se</w:t>
      </w:r>
      <w:proofErr w:type="gramEnd"/>
      <w:r w:rsidR="004B28B6" w:rsidRPr="004B28B6">
        <w:rPr>
          <w:rFonts w:ascii="Calibri" w:hAnsi="Calibri" w:cs="Calibri"/>
          <w:szCs w:val="24"/>
        </w:rPr>
        <w:t xml:space="preserve"> à aquisição do medicamento </w:t>
      </w:r>
      <w:proofErr w:type="spellStart"/>
      <w:r w:rsidR="004B28B6">
        <w:rPr>
          <w:rFonts w:ascii="Calibri" w:hAnsi="Calibri" w:cs="Calibri"/>
          <w:szCs w:val="24"/>
        </w:rPr>
        <w:t>R</w:t>
      </w:r>
      <w:r w:rsidR="004B28B6" w:rsidRPr="004B28B6">
        <w:rPr>
          <w:rFonts w:ascii="Calibri" w:hAnsi="Calibri" w:cs="Calibri"/>
          <w:szCs w:val="24"/>
        </w:rPr>
        <w:t>ituximab</w:t>
      </w:r>
      <w:proofErr w:type="spellEnd"/>
      <w:r w:rsidR="004B28B6" w:rsidRPr="004B28B6">
        <w:rPr>
          <w:rFonts w:ascii="Calibri" w:hAnsi="Calibri" w:cs="Calibri"/>
          <w:szCs w:val="24"/>
        </w:rPr>
        <w:t xml:space="preserve"> (500mg), para atender a paciente </w:t>
      </w:r>
      <w:proofErr w:type="spellStart"/>
      <w:r w:rsidR="004B28B6">
        <w:rPr>
          <w:rFonts w:ascii="Calibri" w:hAnsi="Calibri" w:cs="Calibri"/>
          <w:szCs w:val="24"/>
        </w:rPr>
        <w:t>G</w:t>
      </w:r>
      <w:r w:rsidR="004B28B6" w:rsidRPr="004B28B6">
        <w:rPr>
          <w:rFonts w:ascii="Calibri" w:hAnsi="Calibri" w:cs="Calibri"/>
          <w:szCs w:val="24"/>
        </w:rPr>
        <w:t>razielle</w:t>
      </w:r>
      <w:proofErr w:type="spellEnd"/>
      <w:r w:rsidR="004B28B6" w:rsidRPr="004B28B6">
        <w:rPr>
          <w:rFonts w:ascii="Calibri" w:hAnsi="Calibri" w:cs="Calibri"/>
          <w:szCs w:val="24"/>
        </w:rPr>
        <w:t xml:space="preserve"> </w:t>
      </w:r>
      <w:r w:rsidR="004B28B6">
        <w:rPr>
          <w:rFonts w:ascii="Calibri" w:hAnsi="Calibri" w:cs="Calibri"/>
          <w:szCs w:val="24"/>
        </w:rPr>
        <w:t>S</w:t>
      </w:r>
      <w:r w:rsidR="004B28B6" w:rsidRPr="004B28B6">
        <w:rPr>
          <w:rFonts w:ascii="Calibri" w:hAnsi="Calibri" w:cs="Calibri"/>
          <w:szCs w:val="24"/>
        </w:rPr>
        <w:t xml:space="preserve">ouza </w:t>
      </w:r>
      <w:r w:rsidR="004B28B6">
        <w:rPr>
          <w:rFonts w:ascii="Calibri" w:hAnsi="Calibri" w:cs="Calibri"/>
          <w:szCs w:val="24"/>
        </w:rPr>
        <w:t>S</w:t>
      </w:r>
      <w:r w:rsidR="004B28B6" w:rsidRPr="004B28B6">
        <w:rPr>
          <w:rFonts w:ascii="Calibri" w:hAnsi="Calibri" w:cs="Calibri"/>
          <w:szCs w:val="24"/>
        </w:rPr>
        <w:t xml:space="preserve">ilva </w:t>
      </w:r>
      <w:r w:rsidR="004B28B6">
        <w:rPr>
          <w:rFonts w:ascii="Calibri" w:hAnsi="Calibri" w:cs="Calibri"/>
          <w:szCs w:val="24"/>
        </w:rPr>
        <w:t>R</w:t>
      </w:r>
      <w:r w:rsidR="004B28B6" w:rsidRPr="004B28B6">
        <w:rPr>
          <w:rFonts w:ascii="Calibri" w:hAnsi="Calibri" w:cs="Calibri"/>
          <w:szCs w:val="24"/>
        </w:rPr>
        <w:t>osa, conforme mandado judicial nº1, resultante do processo 5000548-46.2023.8.13.0696</w:t>
      </w:r>
      <w:r w:rsidR="004B28B6">
        <w:rPr>
          <w:rFonts w:ascii="Calibri" w:hAnsi="Calibri" w:cs="Calibri"/>
          <w:szCs w:val="24"/>
        </w:rPr>
        <w:t>.</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B7586E"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004F7378" w:rsidRPr="007C5B72">
        <w:rPr>
          <w:snapToGrid w:val="0"/>
          <w:sz w:val="24"/>
          <w:szCs w:val="24"/>
        </w:rPr>
        <w:t>Poderão participar da presente licitação qu</w:t>
      </w:r>
      <w:r w:rsidR="00713132">
        <w:rPr>
          <w:snapToGrid w:val="0"/>
          <w:sz w:val="24"/>
          <w:szCs w:val="24"/>
        </w:rPr>
        <w:t>a</w:t>
      </w:r>
      <w:r w:rsidR="004F7378" w:rsidRPr="007C5B72">
        <w:rPr>
          <w:snapToGrid w:val="0"/>
          <w:sz w:val="24"/>
          <w:szCs w:val="24"/>
        </w:rPr>
        <w:t>lquer empresa do ramo objeto deste certame, desde que satisfaça as exigências constantes deste Edital e seus anexos;</w:t>
      </w:r>
      <w:r w:rsidR="004F7378" w:rsidRPr="007C5B72">
        <w:rPr>
          <w:sz w:val="24"/>
          <w:szCs w:val="24"/>
        </w:rPr>
        <w:t xml:space="preserve"> </w:t>
      </w:r>
      <w:r w:rsidR="004F7378" w:rsidRPr="007C5B72">
        <w:rPr>
          <w:b/>
          <w:sz w:val="24"/>
          <w:szCs w:val="24"/>
        </w:rPr>
        <w:t>EXCLUSIVAMENTE</w:t>
      </w:r>
      <w:r w:rsidR="004F7378"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sidR="00B7586E">
        <w:rPr>
          <w:sz w:val="24"/>
          <w:szCs w:val="24"/>
        </w:rPr>
        <w:t>.</w:t>
      </w:r>
      <w:r w:rsidR="00370FE7">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w:t>
            </w:r>
            <w:r w:rsidR="000A7488">
              <w:rPr>
                <w:rFonts w:ascii="Calibri" w:hAnsi="Calibri"/>
                <w:szCs w:val="24"/>
              </w:rPr>
              <w:t>4</w:t>
            </w:r>
            <w:r w:rsidRPr="00295515">
              <w:rPr>
                <w:rFonts w:ascii="Calibri" w:hAnsi="Calibri"/>
                <w:szCs w:val="24"/>
              </w:rPr>
              <w:t>,</w:t>
            </w:r>
            <w:r w:rsidR="000A7488">
              <w:rPr>
                <w:rFonts w:ascii="Calibri" w:hAnsi="Calibri"/>
                <w:szCs w:val="24"/>
              </w:rPr>
              <w:t>0</w:t>
            </w:r>
            <w:r w:rsidRPr="00295515">
              <w:rPr>
                <w:rFonts w:ascii="Calibri" w:hAnsi="Calibri"/>
                <w:szCs w:val="24"/>
              </w:rPr>
              <w:t>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224,00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30</w:t>
            </w:r>
            <w:r w:rsidR="00370FE7">
              <w:rPr>
                <w:rFonts w:ascii="Calibri" w:hAnsi="Calibri"/>
                <w:szCs w:val="24"/>
              </w:rPr>
              <w:t>5,00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 xml:space="preserve">R$ </w:t>
            </w:r>
            <w:r w:rsidR="000A7488">
              <w:rPr>
                <w:rFonts w:ascii="Calibri" w:hAnsi="Calibri"/>
                <w:szCs w:val="24"/>
              </w:rPr>
              <w:t>44</w:t>
            </w:r>
            <w:r w:rsidR="00370FE7">
              <w:rPr>
                <w:rFonts w:ascii="Calibri" w:hAnsi="Calibri"/>
                <w:szCs w:val="24"/>
              </w:rPr>
              <w:t>0,00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w:t>
      </w:r>
      <w:r w:rsidRPr="00295515">
        <w:rPr>
          <w:rFonts w:ascii="Calibri" w:hAnsi="Calibri"/>
          <w:szCs w:val="24"/>
        </w:rPr>
        <w:lastRenderedPageBreak/>
        <w:t>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sidR="000F5268">
        <w:rPr>
          <w:rFonts w:ascii="Calibri" w:hAnsi="Calibri"/>
          <w:snapToGrid w:val="0"/>
          <w:szCs w:val="24"/>
        </w:rPr>
        <w:t>2</w:t>
      </w:r>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 xml:space="preserve">O licitante que deixar de assinalar o campo da Declaração de ME/EPP não terá direito a usufruir do tratamento favorecido previsto na Lei Complementar nº 123, de 2006, mesmo que </w:t>
      </w:r>
      <w:r w:rsidRPr="00E15DA0">
        <w:rPr>
          <w:rFonts w:ascii="Calibri" w:hAnsi="Calibri"/>
        </w:rPr>
        <w:lastRenderedPageBreak/>
        <w:t>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E07BEF"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sidR="00E07BEF">
        <w:rPr>
          <w:rFonts w:ascii="Calibri" w:hAnsi="Calibri"/>
          <w:szCs w:val="24"/>
        </w:rPr>
        <w:t xml:space="preserve"> </w:t>
      </w:r>
    </w:p>
    <w:p w:rsidR="001365A5" w:rsidRPr="00120ACA" w:rsidRDefault="001365A5" w:rsidP="001365A5">
      <w:pPr>
        <w:spacing w:line="276" w:lineRule="auto"/>
        <w:jc w:val="both"/>
        <w:rPr>
          <w:rFonts w:ascii="Calibri" w:hAnsi="Calibri"/>
          <w:szCs w:val="24"/>
        </w:rPr>
      </w:pPr>
      <w:proofErr w:type="spellStart"/>
      <w:proofErr w:type="gramStart"/>
      <w:r w:rsidRPr="00120ACA">
        <w:rPr>
          <w:rFonts w:ascii="Calibri" w:hAnsi="Calibri"/>
          <w:szCs w:val="24"/>
        </w:rPr>
        <w:t>ndo</w:t>
      </w:r>
      <w:proofErr w:type="spellEnd"/>
      <w:proofErr w:type="gramEnd"/>
      <w:r w:rsidRPr="00120ACA">
        <w:rPr>
          <w:rFonts w:ascii="Calibri" w:hAnsi="Calibri"/>
          <w:szCs w:val="24"/>
        </w:rPr>
        <w:t xml:space="preserve">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00A111A2" w:rsidRPr="00BC5403">
        <w:rPr>
          <w:rFonts w:ascii="Calibri" w:hAnsi="Calibri"/>
          <w:b/>
          <w:i/>
          <w:shd w:val="clear" w:color="auto" w:fill="FFFFFF"/>
        </w:rPr>
        <w:t>2019.</w:t>
      </w:r>
      <w:r w:rsidRPr="00BC5403">
        <w:rPr>
          <w:rFonts w:ascii="Calibri" w:hAnsi="Calibri"/>
          <w:b/>
          <w: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 xml:space="preserve">O Licitante será inteiramente responsável por todas as transações assumidas em seu nome no sistema eletrônico, assumindo como verdadeiras e firmes suas propostas e </w:t>
      </w:r>
      <w:r w:rsidRPr="00120ACA">
        <w:rPr>
          <w:rFonts w:ascii="Calibri" w:hAnsi="Calibri"/>
          <w:szCs w:val="24"/>
        </w:rPr>
        <w:lastRenderedPageBreak/>
        <w:t>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lastRenderedPageBreak/>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84204F">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xml:space="preserve">, considerando as quantidades </w:t>
      </w:r>
      <w:r w:rsidRPr="00B318CC">
        <w:rPr>
          <w:rFonts w:ascii="Calibri" w:hAnsi="Calibri"/>
          <w:szCs w:val="24"/>
        </w:rPr>
        <w:lastRenderedPageBreak/>
        <w:t>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w:t>
      </w:r>
      <w:r w:rsidRPr="00B318CC">
        <w:rPr>
          <w:rFonts w:ascii="Calibri" w:hAnsi="Calibri"/>
          <w:szCs w:val="24"/>
        </w:rPr>
        <w:lastRenderedPageBreak/>
        <w:t>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 xml:space="preserve">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w:t>
      </w:r>
      <w:r w:rsidRPr="00834C68">
        <w:rPr>
          <w:rFonts w:ascii="Calibri" w:hAnsi="Calibri"/>
        </w:rPr>
        <w:lastRenderedPageBreak/>
        <w:t>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 xml:space="preserve">O prazo estabelecido poderá ser prorrogado pelo </w:t>
      </w:r>
      <w:r w:rsidR="0084204F" w:rsidRPr="00834C68">
        <w:rPr>
          <w:rFonts w:ascii="Calibri" w:hAnsi="Calibri"/>
        </w:rPr>
        <w:t>Pregoeiro por solicitação escrita e justificada do licitante, formulada antes de findo o prazo, e formalmente aceito pelo Pregoeiro</w:t>
      </w:r>
      <w:r w:rsidRPr="00834C68">
        <w:rPr>
          <w:rFonts w:ascii="Calibri" w:hAnsi="Calibri"/>
        </w:rPr>
        <w:t>;</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w:t>
      </w:r>
      <w:r w:rsidRPr="00834C68">
        <w:rPr>
          <w:rFonts w:ascii="Calibri" w:hAnsi="Calibri"/>
        </w:rPr>
        <w:lastRenderedPageBreak/>
        <w:t>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w:t>
      </w:r>
      <w:r w:rsidRPr="004C1EE1">
        <w:rPr>
          <w:rFonts w:ascii="Calibri" w:hAnsi="Calibri"/>
        </w:rPr>
        <w:lastRenderedPageBreak/>
        <w:t>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 xml:space="preserve">e) Certidão de regularidade com a Fazenda Estadual e Municipal, referente ao domicílio da </w:t>
      </w:r>
      <w:r w:rsidRPr="00A342CD">
        <w:rPr>
          <w:rFonts w:ascii="Calibri" w:hAnsi="Calibri"/>
          <w:szCs w:val="24"/>
        </w:rPr>
        <w:lastRenderedPageBreak/>
        <w:t>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Todas as declarações deverão ser assinadas pelo representante legal da empresa, ou procurador devidamente constituído</w:t>
      </w:r>
      <w:r w:rsidR="00713132">
        <w:rPr>
          <w:rFonts w:ascii="Calibri" w:hAnsi="Calibri"/>
          <w:szCs w:val="24"/>
        </w:rPr>
        <w:t>.</w:t>
      </w:r>
    </w:p>
    <w:p w:rsidR="00125EB0" w:rsidRPr="00125EB0" w:rsidRDefault="00125EB0" w:rsidP="001365A5">
      <w:pPr>
        <w:spacing w:line="276" w:lineRule="auto"/>
        <w:jc w:val="both"/>
        <w:rPr>
          <w:rFonts w:ascii="Calibri" w:hAnsi="Calibri"/>
          <w:b/>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Pr="00713132" w:rsidRDefault="00BE5654" w:rsidP="001365A5">
      <w:pPr>
        <w:spacing w:line="276" w:lineRule="auto"/>
        <w:jc w:val="both"/>
        <w:rPr>
          <w:rFonts w:ascii="Calibri" w:hAnsi="Calibri"/>
          <w:b/>
        </w:rPr>
      </w:pPr>
      <w:r>
        <w:rPr>
          <w:rFonts w:ascii="Calibri" w:hAnsi="Calibri"/>
        </w:rPr>
        <w:t xml:space="preserve">10.17 – </w:t>
      </w:r>
      <w:r w:rsidRPr="00713132">
        <w:rPr>
          <w:rFonts w:ascii="Calibri" w:hAnsi="Calibri"/>
          <w:b/>
        </w:rPr>
        <w:t xml:space="preserve">Conforme </w:t>
      </w:r>
      <w:r w:rsidR="00A06B51" w:rsidRPr="00713132">
        <w:rPr>
          <w:rFonts w:ascii="Calibri" w:hAnsi="Calibri"/>
          <w:b/>
        </w:rPr>
        <w:t>acórdão 1.211/2021 do TCU</w:t>
      </w:r>
      <w:r w:rsidR="00DC6B24" w:rsidRPr="00713132">
        <w:rPr>
          <w:rFonts w:ascii="Calibri" w:hAnsi="Calibri"/>
          <w:b/>
        </w:rPr>
        <w:t xml:space="preserve">, caso alguma empresa tenha algum documento ausente, comprobatório de condição atendida pelo licitante quando apresentou sua proposta, que não foi juntado com os demais comprovantes de habilitação e/ou </w:t>
      </w:r>
      <w:r w:rsidR="00DC6B24" w:rsidRPr="00713132">
        <w:rPr>
          <w:rFonts w:ascii="Calibri" w:hAnsi="Calibri"/>
          <w:b/>
        </w:rPr>
        <w:lastRenderedPageBreak/>
        <w:t>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inexequíveis, assim considerados nos </w:t>
      </w:r>
      <w:r w:rsidRPr="004A7691">
        <w:rPr>
          <w:rFonts w:ascii="Calibri" w:hAnsi="Calibri"/>
          <w:szCs w:val="24"/>
        </w:rPr>
        <w:lastRenderedPageBreak/>
        <w:t>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5403" w:rsidRPr="004A7691" w:rsidRDefault="005164C5" w:rsidP="001365A5">
      <w:pPr>
        <w:spacing w:line="276" w:lineRule="auto"/>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 xml:space="preserve">O acolhimento do recurso invalida tão somente os atos insuscetíveis de </w:t>
      </w:r>
      <w:r w:rsidRPr="00F64E00">
        <w:rPr>
          <w:rFonts w:ascii="Calibri" w:hAnsi="Calibri"/>
        </w:rPr>
        <w:lastRenderedPageBreak/>
        <w:t>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 xml:space="preserve">.3 - Até a assinatura do contrato, a proposta da licitante vencedora poderá ser </w:t>
      </w:r>
      <w:r w:rsidRPr="004A7691">
        <w:rPr>
          <w:rFonts w:ascii="Calibri" w:hAnsi="Calibri"/>
          <w:snapToGrid w:val="0"/>
          <w:szCs w:val="24"/>
        </w:rPr>
        <w:lastRenderedPageBreak/>
        <w:t>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lastRenderedPageBreak/>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 xml:space="preserve">.1 - A contratada fica obrigada a aceitar nas mesmas condições contratuais, os acréscimos </w:t>
      </w:r>
      <w:r w:rsidRPr="004A7691">
        <w:rPr>
          <w:rFonts w:ascii="Calibri" w:hAnsi="Calibri"/>
          <w:snapToGrid w:val="0"/>
          <w:szCs w:val="24"/>
        </w:rPr>
        <w:lastRenderedPageBreak/>
        <w:t>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0D22DE">
        <w:rPr>
          <w:rFonts w:ascii="Calibri" w:hAnsi="Calibri"/>
          <w:b/>
          <w:szCs w:val="24"/>
        </w:rPr>
        <w:t>1</w:t>
      </w:r>
      <w:r w:rsidR="00BF1A8C">
        <w:rPr>
          <w:rFonts w:ascii="Calibri" w:hAnsi="Calibri"/>
          <w:b/>
          <w:szCs w:val="24"/>
        </w:rPr>
        <w:t>5</w:t>
      </w:r>
      <w:r w:rsidR="00570F78">
        <w:rPr>
          <w:rFonts w:ascii="Calibri" w:hAnsi="Calibri"/>
          <w:b/>
          <w:szCs w:val="24"/>
        </w:rPr>
        <w:t xml:space="preserve"> dias</w:t>
      </w:r>
      <w:r w:rsidR="00570F78">
        <w:rPr>
          <w:rFonts w:ascii="Calibri" w:hAnsi="Calibri"/>
          <w:szCs w:val="24"/>
        </w:rPr>
        <w:t xml:space="preserve">, após o recebimento da ACS no Almoxarifado </w:t>
      </w:r>
      <w:r w:rsidR="00713132">
        <w:rPr>
          <w:rFonts w:ascii="Calibri" w:hAnsi="Calibri"/>
          <w:szCs w:val="24"/>
        </w:rPr>
        <w:t>a ser indicado pela secretaria requisitante</w:t>
      </w:r>
      <w:r w:rsidR="00125EB0">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sidR="00FA083A">
        <w:rPr>
          <w:rFonts w:ascii="Calibri" w:hAnsi="Calibri"/>
          <w:szCs w:val="24"/>
        </w:rPr>
        <w:t xml:space="preserve"> </w:t>
      </w:r>
      <w:r w:rsidR="00673AC5">
        <w:rPr>
          <w:rFonts w:ascii="Calibri" w:hAnsi="Calibri"/>
          <w:szCs w:val="24"/>
        </w:rPr>
        <w:t>o</w:t>
      </w:r>
      <w:r w:rsidR="00FA083A">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w:t>
      </w:r>
      <w:r w:rsidRPr="004A7691">
        <w:rPr>
          <w:rFonts w:ascii="Calibri" w:hAnsi="Calibri"/>
          <w:szCs w:val="24"/>
        </w:rPr>
        <w:lastRenderedPageBreak/>
        <w:t>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d) declaração de inidoneidade para licitar ou contratar com a Administração Pública, enquanto perdurarem os motivos determinantes da punição ou até que seja promovida a reabilitação </w:t>
      </w:r>
      <w:r w:rsidRPr="004A7691">
        <w:rPr>
          <w:rFonts w:ascii="Calibri" w:hAnsi="Calibri"/>
          <w:snapToGrid w:val="0"/>
          <w:szCs w:val="24"/>
        </w:rPr>
        <w:lastRenderedPageBreak/>
        <w:t>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545D5A" w:rsidRDefault="00673AC5" w:rsidP="001365A5">
      <w:pPr>
        <w:spacing w:line="276" w:lineRule="auto"/>
        <w:jc w:val="both"/>
        <w:rPr>
          <w:rFonts w:ascii="Calibri" w:hAnsi="Calibri"/>
          <w:b/>
          <w:szCs w:val="24"/>
        </w:rPr>
      </w:pPr>
      <w:r>
        <w:rPr>
          <w:rFonts w:ascii="Calibri" w:hAnsi="Calibri"/>
          <w:b/>
          <w:szCs w:val="24"/>
        </w:rPr>
        <w:t>02.05.01.10.122.0003.20333.3.3.90.30</w:t>
      </w:r>
      <w:r w:rsidR="00124758" w:rsidRPr="00FA083A">
        <w:rPr>
          <w:rFonts w:ascii="Calibri" w:hAnsi="Calibri"/>
          <w:b/>
          <w:szCs w:val="24"/>
        </w:rPr>
        <w:t xml:space="preserve"> – </w:t>
      </w:r>
      <w:r>
        <w:rPr>
          <w:rFonts w:ascii="Calibri" w:hAnsi="Calibri"/>
          <w:b/>
          <w:szCs w:val="24"/>
        </w:rPr>
        <w:t>Material de Consumo</w:t>
      </w:r>
      <w:r w:rsidR="004E4DB6" w:rsidRPr="00FA083A">
        <w:rPr>
          <w:rFonts w:ascii="Calibri" w:hAnsi="Calibri"/>
          <w:b/>
          <w:szCs w:val="24"/>
        </w:rPr>
        <w:t xml:space="preserve"> – Ficha </w:t>
      </w:r>
      <w:r>
        <w:rPr>
          <w:rFonts w:ascii="Calibri" w:hAnsi="Calibri"/>
          <w:b/>
          <w:szCs w:val="24"/>
        </w:rPr>
        <w:t>212</w:t>
      </w:r>
      <w:r w:rsidR="004E4DB6" w:rsidRPr="00FA083A">
        <w:rPr>
          <w:rFonts w:ascii="Calibri" w:hAnsi="Calibri"/>
          <w:b/>
          <w:szCs w:val="24"/>
        </w:rPr>
        <w:t xml:space="preserve"> – 01.0</w:t>
      </w:r>
      <w:r w:rsidR="00FA083A" w:rsidRPr="00FA083A">
        <w:rPr>
          <w:rFonts w:ascii="Calibri" w:hAnsi="Calibri"/>
          <w:b/>
          <w:szCs w:val="24"/>
        </w:rPr>
        <w:t>5</w:t>
      </w:r>
      <w:r>
        <w:rPr>
          <w:rFonts w:ascii="Calibri" w:hAnsi="Calibri"/>
          <w:b/>
          <w:szCs w:val="24"/>
        </w:rPr>
        <w:t>00.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.00</w:t>
      </w:r>
      <w:r w:rsidR="00463F30" w:rsidRPr="00FA083A">
        <w:rPr>
          <w:rFonts w:ascii="Calibri" w:hAnsi="Calibri"/>
          <w:b/>
          <w:szCs w:val="24"/>
        </w:rPr>
        <w:t>0</w:t>
      </w:r>
      <w:r w:rsidR="00713132" w:rsidRPr="00FA083A">
        <w:rPr>
          <w:rFonts w:ascii="Calibri" w:hAnsi="Calibri"/>
          <w:b/>
          <w:szCs w:val="24"/>
        </w:rPr>
        <w:t>0</w:t>
      </w:r>
      <w:r w:rsidR="00124758" w:rsidRPr="00FA083A">
        <w:rPr>
          <w:rFonts w:ascii="Calibri" w:hAnsi="Calibri"/>
          <w:b/>
          <w:szCs w:val="24"/>
        </w:rPr>
        <w:t>.</w:t>
      </w:r>
      <w:r>
        <w:rPr>
          <w:rFonts w:ascii="Calibri" w:hAnsi="Calibri"/>
          <w:b/>
          <w:szCs w:val="24"/>
        </w:rPr>
        <w:t xml:space="preserve">  (CO 1002)</w:t>
      </w:r>
    </w:p>
    <w:p w:rsidR="00673AC5" w:rsidRDefault="00673AC5" w:rsidP="001365A5">
      <w:pPr>
        <w:spacing w:line="276" w:lineRule="auto"/>
        <w:jc w:val="both"/>
        <w:rPr>
          <w:rFonts w:ascii="Calibri" w:hAnsi="Calibri"/>
          <w:b/>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.10 - O Município de Tupaciguara poderá cancelar de pleno direito a nota de empenho que vier a ser emitida em decorrência desta licitação, bem como rescindir o respectivo contrato, independentemente de interpelação judicial ou extrajudicial desde que motivado o ato e </w:t>
      </w:r>
      <w:r w:rsidRPr="004A7691">
        <w:rPr>
          <w:rFonts w:ascii="Calibri" w:hAnsi="Calibri"/>
          <w:bCs/>
          <w:szCs w:val="24"/>
        </w:rPr>
        <w:lastRenderedPageBreak/>
        <w:t>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sidR="00A1258C">
        <w:rPr>
          <w:rFonts w:ascii="Calibri" w:hAnsi="Calibri"/>
          <w:bCs/>
          <w:szCs w:val="24"/>
        </w:rPr>
        <w:tab/>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 xml:space="preserve">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w:t>
      </w:r>
      <w:r w:rsidRPr="00A672B6">
        <w:rPr>
          <w:rFonts w:ascii="Calibri" w:hAnsi="Calibri"/>
        </w:rPr>
        <w:lastRenderedPageBreak/>
        <w:t>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1365A5" w:rsidRDefault="00C66869" w:rsidP="0021361F">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3F041E" w:rsidP="009C0C47">
      <w:pPr>
        <w:spacing w:line="276" w:lineRule="auto"/>
        <w:jc w:val="center"/>
        <w:rPr>
          <w:rFonts w:ascii="Calibri" w:hAnsi="Calibri"/>
          <w:snapToGrid w:val="0"/>
          <w:szCs w:val="24"/>
        </w:rPr>
      </w:pPr>
      <w:r>
        <w:rPr>
          <w:rFonts w:ascii="Calibri" w:hAnsi="Calibri"/>
          <w:snapToGrid w:val="0"/>
          <w:szCs w:val="24"/>
        </w:rPr>
        <w:t>T</w:t>
      </w:r>
      <w:r w:rsidR="001365A5" w:rsidRPr="004A7691">
        <w:rPr>
          <w:rFonts w:ascii="Calibri" w:hAnsi="Calibri"/>
          <w:snapToGrid w:val="0"/>
          <w:szCs w:val="24"/>
        </w:rPr>
        <w:t>upaciguara/MG,</w:t>
      </w:r>
      <w:r w:rsidR="009F5AAD">
        <w:rPr>
          <w:rFonts w:ascii="Calibri" w:hAnsi="Calibri"/>
          <w:snapToGrid w:val="0"/>
          <w:szCs w:val="24"/>
        </w:rPr>
        <w:t xml:space="preserve"> </w:t>
      </w:r>
      <w:r w:rsidR="009C114C">
        <w:rPr>
          <w:rFonts w:ascii="Calibri" w:hAnsi="Calibri"/>
          <w:snapToGrid w:val="0"/>
          <w:szCs w:val="24"/>
        </w:rPr>
        <w:t>2</w:t>
      </w:r>
      <w:r w:rsidR="00785FEF">
        <w:rPr>
          <w:rFonts w:ascii="Calibri" w:hAnsi="Calibri"/>
          <w:snapToGrid w:val="0"/>
          <w:szCs w:val="24"/>
        </w:rPr>
        <w:t>2</w:t>
      </w:r>
      <w:r w:rsidR="00502E79">
        <w:rPr>
          <w:rFonts w:ascii="Calibri" w:hAnsi="Calibri"/>
          <w:snapToGrid w:val="0"/>
          <w:szCs w:val="24"/>
        </w:rPr>
        <w:t xml:space="preserve"> </w:t>
      </w:r>
      <w:r w:rsidR="001365A5">
        <w:rPr>
          <w:rFonts w:ascii="Calibri" w:hAnsi="Calibri"/>
          <w:snapToGrid w:val="0"/>
          <w:szCs w:val="24"/>
        </w:rPr>
        <w:t>de</w:t>
      </w:r>
      <w:r w:rsidR="003F6341">
        <w:rPr>
          <w:rFonts w:ascii="Calibri" w:hAnsi="Calibri"/>
          <w:snapToGrid w:val="0"/>
          <w:szCs w:val="24"/>
        </w:rPr>
        <w:t xml:space="preserve"> </w:t>
      </w:r>
      <w:proofErr w:type="gramStart"/>
      <w:r w:rsidR="00785FEF">
        <w:rPr>
          <w:rFonts w:ascii="Calibri" w:hAnsi="Calibri"/>
          <w:snapToGrid w:val="0"/>
          <w:szCs w:val="24"/>
        </w:rPr>
        <w:t>maio</w:t>
      </w:r>
      <w:r w:rsidR="006A1311">
        <w:rPr>
          <w:rFonts w:ascii="Calibri" w:hAnsi="Calibri"/>
          <w:snapToGrid w:val="0"/>
          <w:szCs w:val="24"/>
        </w:rPr>
        <w:t xml:space="preserve"> </w:t>
      </w:r>
      <w:r w:rsidR="001365A5">
        <w:rPr>
          <w:rFonts w:ascii="Calibri" w:hAnsi="Calibri"/>
          <w:snapToGrid w:val="0"/>
          <w:szCs w:val="24"/>
        </w:rPr>
        <w:t xml:space="preserve"> de</w:t>
      </w:r>
      <w:proofErr w:type="gramEnd"/>
      <w:r w:rsidR="001365A5">
        <w:rPr>
          <w:rFonts w:ascii="Calibri" w:hAnsi="Calibri"/>
          <w:snapToGrid w:val="0"/>
          <w:szCs w:val="24"/>
        </w:rPr>
        <w:t xml:space="preserve"> </w:t>
      </w:r>
      <w:r w:rsidR="003F6341">
        <w:rPr>
          <w:rFonts w:ascii="Calibri" w:hAnsi="Calibri"/>
          <w:snapToGrid w:val="0"/>
          <w:szCs w:val="24"/>
        </w:rPr>
        <w:t>20</w:t>
      </w:r>
      <w:r w:rsidR="004E4DB6">
        <w:rPr>
          <w:rFonts w:ascii="Calibri" w:hAnsi="Calibri"/>
          <w:snapToGrid w:val="0"/>
          <w:szCs w:val="24"/>
        </w:rPr>
        <w:t>2</w:t>
      </w:r>
      <w:r w:rsidR="00BF1A8C">
        <w:rPr>
          <w:rFonts w:ascii="Calibri" w:hAnsi="Calibri"/>
          <w:snapToGrid w:val="0"/>
          <w:szCs w:val="24"/>
        </w:rPr>
        <w:t>3</w:t>
      </w:r>
      <w:r w:rsidR="004E4DB6">
        <w:rPr>
          <w:rFonts w:ascii="Calibri" w:hAnsi="Calibri"/>
          <w:snapToGrid w:val="0"/>
          <w:szCs w:val="24"/>
        </w:rPr>
        <w:t>.</w:t>
      </w:r>
    </w:p>
    <w:p w:rsidR="00212A1D" w:rsidRDefault="00212A1D" w:rsidP="009C0C47">
      <w:pPr>
        <w:spacing w:line="276" w:lineRule="auto"/>
        <w:jc w:val="center"/>
        <w:rPr>
          <w:rFonts w:ascii="Calibri" w:hAnsi="Calibri"/>
          <w:snapToGrid w:val="0"/>
          <w:szCs w:val="24"/>
        </w:rPr>
      </w:pPr>
    </w:p>
    <w:p w:rsidR="00212A1D" w:rsidRDefault="00212A1D" w:rsidP="009C0C47">
      <w:pPr>
        <w:spacing w:line="276" w:lineRule="auto"/>
        <w:jc w:val="center"/>
        <w:rPr>
          <w:rFonts w:ascii="Calibri" w:hAnsi="Calibri"/>
          <w:snapToGrid w:val="0"/>
          <w:szCs w:val="24"/>
        </w:rPr>
      </w:pPr>
    </w:p>
    <w:p w:rsidR="00212A1D" w:rsidRPr="004A7691" w:rsidRDefault="00212A1D" w:rsidP="009C0C47">
      <w:pPr>
        <w:spacing w:line="276" w:lineRule="auto"/>
        <w:jc w:val="center"/>
        <w:rPr>
          <w:rFonts w:ascii="Calibri" w:hAnsi="Calibri"/>
          <w:snapToGrid w:val="0"/>
          <w:szCs w:val="24"/>
        </w:rPr>
      </w:pPr>
      <w:r>
        <w:rPr>
          <w:rFonts w:ascii="Calibri" w:hAnsi="Calibri"/>
          <w:snapToGrid w:val="0"/>
          <w:szCs w:val="24"/>
        </w:rPr>
        <w:t>____________________________</w:t>
      </w:r>
    </w:p>
    <w:p w:rsidR="001365A5" w:rsidRDefault="00581BA9" w:rsidP="001365A5">
      <w:pPr>
        <w:spacing w:line="276" w:lineRule="auto"/>
        <w:jc w:val="center"/>
        <w:rPr>
          <w:rFonts w:ascii="Calibri" w:hAnsi="Calibri"/>
          <w:bCs/>
          <w:szCs w:val="24"/>
        </w:rPr>
      </w:pPr>
      <w:r>
        <w:rPr>
          <w:rFonts w:ascii="Calibri" w:hAnsi="Calibri"/>
          <w:bCs/>
          <w:szCs w:val="24"/>
        </w:rPr>
        <w:t>Emerson Rosa de Paiva</w:t>
      </w:r>
    </w:p>
    <w:p w:rsidR="001B1B51" w:rsidRDefault="001365A5" w:rsidP="000A1EF4">
      <w:pPr>
        <w:spacing w:line="276" w:lineRule="auto"/>
        <w:jc w:val="center"/>
        <w:rPr>
          <w:rFonts w:ascii="Calibri" w:hAnsi="Calibri"/>
          <w:bCs/>
          <w:szCs w:val="24"/>
        </w:rPr>
      </w:pPr>
      <w:r>
        <w:rPr>
          <w:rFonts w:ascii="Calibri" w:hAnsi="Calibri"/>
          <w:bCs/>
          <w:szCs w:val="24"/>
        </w:rPr>
        <w:t>Pregoeiro Eletrônico</w:t>
      </w: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3C472A" w:rsidRDefault="003C472A"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Default="00596B9B" w:rsidP="000A1EF4">
      <w:pPr>
        <w:spacing w:line="276" w:lineRule="auto"/>
        <w:jc w:val="center"/>
        <w:rPr>
          <w:rFonts w:ascii="Calibri" w:hAnsi="Calibri"/>
          <w:bCs/>
          <w:szCs w:val="24"/>
        </w:rPr>
      </w:pPr>
    </w:p>
    <w:p w:rsidR="00596B9B" w:rsidRPr="000A1EF4" w:rsidRDefault="00596B9B" w:rsidP="000A1EF4">
      <w:pPr>
        <w:spacing w:line="276" w:lineRule="auto"/>
        <w:jc w:val="center"/>
        <w:rPr>
          <w:rFonts w:ascii="Calibri" w:hAnsi="Calibri"/>
          <w:bCs/>
          <w:szCs w:val="24"/>
        </w:rPr>
      </w:pPr>
    </w:p>
    <w:p w:rsidR="00D8134F" w:rsidRDefault="00D8134F" w:rsidP="00D8134F">
      <w:pPr>
        <w:spacing w:line="276" w:lineRule="auto"/>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FB4EE1">
        <w:rPr>
          <w:rFonts w:ascii="Calibri" w:hAnsi="Calibri"/>
          <w:b/>
          <w:bCs/>
          <w:szCs w:val="24"/>
        </w:rPr>
        <w:t>Termo de Referência</w:t>
      </w:r>
      <w:r w:rsidR="009C114C">
        <w:rPr>
          <w:rFonts w:ascii="Calibri" w:hAnsi="Calibri"/>
          <w:b/>
          <w:bCs/>
          <w:szCs w:val="24"/>
        </w:rPr>
        <w:t xml:space="preserve"> Republicado</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BF1A8C" w:rsidRPr="004B28B6" w:rsidRDefault="00B7586E" w:rsidP="00BF1A8C">
      <w:pPr>
        <w:spacing w:line="276" w:lineRule="auto"/>
        <w:jc w:val="both"/>
        <w:rPr>
          <w:rFonts w:ascii="Calibri" w:hAnsi="Calibri"/>
          <w:b/>
          <w:snapToGrid w:val="0"/>
          <w:szCs w:val="24"/>
        </w:rPr>
      </w:pPr>
      <w:r w:rsidRPr="00B7586E">
        <w:rPr>
          <w:rFonts w:ascii="Calibri" w:hAnsi="Calibri"/>
          <w:szCs w:val="24"/>
        </w:rPr>
        <w:t xml:space="preserve">Refere-se à </w:t>
      </w:r>
      <w:r w:rsidR="004B28B6" w:rsidRPr="004B28B6">
        <w:rPr>
          <w:rFonts w:ascii="Calibri" w:hAnsi="Calibri" w:cs="Calibri"/>
          <w:b/>
          <w:szCs w:val="24"/>
        </w:rPr>
        <w:t xml:space="preserve">refere-se à aquisição do medicamento </w:t>
      </w:r>
      <w:proofErr w:type="spellStart"/>
      <w:r w:rsidR="004B28B6" w:rsidRPr="004B28B6">
        <w:rPr>
          <w:rFonts w:ascii="Calibri" w:hAnsi="Calibri" w:cs="Calibri"/>
          <w:b/>
          <w:szCs w:val="24"/>
        </w:rPr>
        <w:t>Rituximab</w:t>
      </w:r>
      <w:proofErr w:type="spellEnd"/>
      <w:r w:rsidR="004B28B6" w:rsidRPr="004B28B6">
        <w:rPr>
          <w:rFonts w:ascii="Calibri" w:hAnsi="Calibri" w:cs="Calibri"/>
          <w:b/>
          <w:szCs w:val="24"/>
        </w:rPr>
        <w:t xml:space="preserve"> (500mg), para atender a paciente </w:t>
      </w:r>
      <w:proofErr w:type="spellStart"/>
      <w:r w:rsidR="004B28B6" w:rsidRPr="004B28B6">
        <w:rPr>
          <w:rFonts w:ascii="Calibri" w:hAnsi="Calibri" w:cs="Calibri"/>
          <w:b/>
          <w:szCs w:val="24"/>
        </w:rPr>
        <w:t>Grazielle</w:t>
      </w:r>
      <w:proofErr w:type="spellEnd"/>
      <w:r w:rsidR="004B28B6" w:rsidRPr="004B28B6">
        <w:rPr>
          <w:rFonts w:ascii="Calibri" w:hAnsi="Calibri" w:cs="Calibri"/>
          <w:b/>
          <w:szCs w:val="24"/>
        </w:rPr>
        <w:t xml:space="preserve"> Souza Silva Rosa, conforme mandado judicial nº1, resultante do processo 5000548-46.2023.8.13.0696</w:t>
      </w:r>
    </w:p>
    <w:p w:rsidR="00C736CD" w:rsidRDefault="00C736CD" w:rsidP="00C736CD">
      <w:pPr>
        <w:jc w:val="both"/>
        <w:rPr>
          <w:rFonts w:ascii="Calibri" w:hAnsi="Calibri" w:cs="Calibri"/>
          <w:b/>
          <w:szCs w:val="24"/>
        </w:rPr>
      </w:pPr>
    </w:p>
    <w:p w:rsidR="00BC474B" w:rsidRPr="004A7691" w:rsidRDefault="00BC474B" w:rsidP="00C736CD">
      <w:pPr>
        <w:jc w:val="both"/>
        <w:rPr>
          <w:rFonts w:ascii="Calibri" w:hAnsi="Calibri"/>
          <w:b/>
          <w:szCs w:val="24"/>
        </w:rPr>
      </w:pPr>
      <w:r w:rsidRPr="00FA083A">
        <w:rPr>
          <w:rFonts w:ascii="Calibri" w:hAnsi="Calibri"/>
          <w:b/>
          <w:szCs w:val="24"/>
        </w:rPr>
        <w:t>Justificativa</w:t>
      </w:r>
    </w:p>
    <w:p w:rsidR="008B0069" w:rsidRDefault="00BC474B" w:rsidP="00A41651">
      <w:pPr>
        <w:spacing w:line="276" w:lineRule="auto"/>
        <w:jc w:val="both"/>
        <w:rPr>
          <w:rFonts w:ascii="Calibri" w:hAnsi="Calibri"/>
        </w:rPr>
      </w:pPr>
      <w:r w:rsidRPr="004A7691">
        <w:rPr>
          <w:rFonts w:ascii="Calibri" w:hAnsi="Calibri"/>
          <w:szCs w:val="24"/>
        </w:rPr>
        <w:t xml:space="preserve">O presente procedimento visa </w:t>
      </w:r>
      <w:r w:rsidR="00B02304">
        <w:rPr>
          <w:rFonts w:ascii="Calibri" w:hAnsi="Calibri"/>
          <w:szCs w:val="24"/>
        </w:rPr>
        <w:t>atender a</w:t>
      </w:r>
      <w:r w:rsidR="004B28B6">
        <w:rPr>
          <w:rFonts w:ascii="Calibri" w:hAnsi="Calibri"/>
          <w:szCs w:val="24"/>
        </w:rPr>
        <w:t xml:space="preserve">o mandado judicial nº1, recorrente do processo </w:t>
      </w:r>
      <w:r w:rsidR="004B28B6" w:rsidRPr="004B28B6">
        <w:rPr>
          <w:rFonts w:ascii="Calibri" w:hAnsi="Calibri" w:cs="Calibri"/>
          <w:szCs w:val="24"/>
        </w:rPr>
        <w:t>5000548-46.2023.8.13.0696</w:t>
      </w:r>
      <w:r w:rsidR="004B28B6">
        <w:rPr>
          <w:rFonts w:ascii="Calibri" w:hAnsi="Calibri" w:cs="Calibri"/>
          <w:szCs w:val="24"/>
        </w:rPr>
        <w:t xml:space="preserve"> onde o município precisa fornecer o medicamento à paciente </w:t>
      </w:r>
      <w:proofErr w:type="spellStart"/>
      <w:r w:rsidR="004B28B6" w:rsidRPr="004B28B6">
        <w:rPr>
          <w:rFonts w:ascii="Calibri" w:hAnsi="Calibri" w:cs="Calibri"/>
          <w:szCs w:val="24"/>
        </w:rPr>
        <w:t>Grazielle</w:t>
      </w:r>
      <w:proofErr w:type="spellEnd"/>
      <w:r w:rsidR="004B28B6" w:rsidRPr="004B28B6">
        <w:rPr>
          <w:rFonts w:ascii="Calibri" w:hAnsi="Calibri" w:cs="Calibri"/>
          <w:szCs w:val="24"/>
        </w:rPr>
        <w:t xml:space="preserve"> Souza Silva Rosa</w:t>
      </w:r>
      <w:r w:rsidR="004B28B6">
        <w:rPr>
          <w:rFonts w:ascii="Calibri" w:hAnsi="Calibri"/>
          <w:szCs w:val="24"/>
        </w:rPr>
        <w:t xml:space="preserve">, não trazendo a </w:t>
      </w:r>
      <w:proofErr w:type="gramStart"/>
      <w:r w:rsidR="004B28B6">
        <w:rPr>
          <w:rFonts w:ascii="Calibri" w:hAnsi="Calibri"/>
          <w:szCs w:val="24"/>
        </w:rPr>
        <w:t>mesma maiores</w:t>
      </w:r>
      <w:proofErr w:type="gramEnd"/>
      <w:r w:rsidR="004B28B6">
        <w:rPr>
          <w:rFonts w:ascii="Calibri" w:hAnsi="Calibri"/>
          <w:szCs w:val="24"/>
        </w:rPr>
        <w:t xml:space="preserve"> transtornos.</w:t>
      </w:r>
      <w:r w:rsidR="00C736CD">
        <w:rPr>
          <w:rFonts w:ascii="Calibri" w:hAnsi="Calibri"/>
        </w:rPr>
        <w:t xml:space="preserve"> </w:t>
      </w: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leNormal"/>
        <w:tblpPr w:leftFromText="141" w:rightFromText="141" w:vertAnchor="text" w:tblpX="-1144" w:tblpY="1"/>
        <w:tblOverlap w:val="never"/>
        <w:tblW w:w="11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567"/>
        <w:gridCol w:w="851"/>
        <w:gridCol w:w="992"/>
        <w:gridCol w:w="6105"/>
        <w:gridCol w:w="1985"/>
      </w:tblGrid>
      <w:tr w:rsidR="001D2140" w:rsidRPr="001D2140" w:rsidTr="001D2140">
        <w:trPr>
          <w:trHeight w:val="253"/>
        </w:trPr>
        <w:tc>
          <w:tcPr>
            <w:tcW w:w="699" w:type="dxa"/>
          </w:tcPr>
          <w:p w:rsidR="001D2140" w:rsidRPr="001D2140" w:rsidRDefault="001D2140" w:rsidP="001D2140">
            <w:pPr>
              <w:pStyle w:val="TableParagraph"/>
              <w:ind w:right="70"/>
              <w:jc w:val="right"/>
              <w:rPr>
                <w:b/>
                <w:sz w:val="24"/>
                <w:szCs w:val="24"/>
              </w:rPr>
            </w:pPr>
          </w:p>
        </w:tc>
        <w:tc>
          <w:tcPr>
            <w:tcW w:w="567" w:type="dxa"/>
          </w:tcPr>
          <w:p w:rsidR="001D2140" w:rsidRPr="001D2140" w:rsidRDefault="001D2140" w:rsidP="001D2140">
            <w:pPr>
              <w:pStyle w:val="TableParagraph"/>
              <w:ind w:left="39" w:right="50"/>
              <w:jc w:val="center"/>
              <w:rPr>
                <w:b/>
                <w:sz w:val="24"/>
                <w:szCs w:val="24"/>
              </w:rPr>
            </w:pPr>
            <w:r w:rsidRPr="001D2140">
              <w:rPr>
                <w:b/>
                <w:sz w:val="24"/>
                <w:szCs w:val="24"/>
              </w:rPr>
              <w:t>Un</w:t>
            </w:r>
          </w:p>
        </w:tc>
        <w:tc>
          <w:tcPr>
            <w:tcW w:w="851" w:type="dxa"/>
          </w:tcPr>
          <w:p w:rsidR="001D2140" w:rsidRPr="001D2140" w:rsidRDefault="001D2140" w:rsidP="001D2140">
            <w:pPr>
              <w:pStyle w:val="TableParagraph"/>
              <w:ind w:right="44"/>
              <w:jc w:val="right"/>
              <w:rPr>
                <w:b/>
                <w:sz w:val="24"/>
                <w:szCs w:val="24"/>
              </w:rPr>
            </w:pPr>
            <w:r w:rsidRPr="001D2140">
              <w:rPr>
                <w:b/>
                <w:sz w:val="24"/>
                <w:szCs w:val="24"/>
              </w:rPr>
              <w:t>Quant</w:t>
            </w:r>
          </w:p>
        </w:tc>
        <w:tc>
          <w:tcPr>
            <w:tcW w:w="992" w:type="dxa"/>
          </w:tcPr>
          <w:p w:rsidR="001D2140" w:rsidRPr="001D2140" w:rsidRDefault="001D2140" w:rsidP="001D2140">
            <w:pPr>
              <w:pStyle w:val="TableParagraph"/>
              <w:ind w:left="30" w:right="48"/>
              <w:jc w:val="center"/>
              <w:rPr>
                <w:b/>
                <w:sz w:val="24"/>
                <w:szCs w:val="24"/>
              </w:rPr>
            </w:pPr>
            <w:r w:rsidRPr="001D2140">
              <w:rPr>
                <w:b/>
                <w:sz w:val="24"/>
                <w:szCs w:val="24"/>
              </w:rPr>
              <w:t>Código</w:t>
            </w:r>
          </w:p>
        </w:tc>
        <w:tc>
          <w:tcPr>
            <w:tcW w:w="6105" w:type="dxa"/>
          </w:tcPr>
          <w:p w:rsidR="001D2140" w:rsidRPr="001D2140" w:rsidRDefault="001D2140" w:rsidP="001D2140">
            <w:pPr>
              <w:pStyle w:val="TableParagraph"/>
              <w:ind w:left="20"/>
              <w:rPr>
                <w:b/>
                <w:sz w:val="24"/>
                <w:szCs w:val="24"/>
              </w:rPr>
            </w:pPr>
            <w:r w:rsidRPr="001D2140">
              <w:rPr>
                <w:b/>
                <w:sz w:val="24"/>
                <w:szCs w:val="24"/>
              </w:rPr>
              <w:t>Especificação</w:t>
            </w:r>
          </w:p>
        </w:tc>
        <w:tc>
          <w:tcPr>
            <w:tcW w:w="1985" w:type="dxa"/>
          </w:tcPr>
          <w:p w:rsidR="001D2140" w:rsidRPr="001D2140" w:rsidRDefault="001D2140" w:rsidP="001D2140">
            <w:pPr>
              <w:pStyle w:val="TableParagraph"/>
              <w:ind w:left="142" w:right="425"/>
              <w:jc w:val="center"/>
              <w:rPr>
                <w:b/>
                <w:sz w:val="24"/>
                <w:szCs w:val="24"/>
              </w:rPr>
            </w:pPr>
            <w:r w:rsidRPr="001D2140">
              <w:rPr>
                <w:b/>
                <w:sz w:val="24"/>
                <w:szCs w:val="24"/>
              </w:rPr>
              <w:t xml:space="preserve">Valor Maximo para contratação </w:t>
            </w:r>
          </w:p>
        </w:tc>
      </w:tr>
      <w:tr w:rsidR="001D2140" w:rsidRPr="001D2140" w:rsidTr="001D2140">
        <w:trPr>
          <w:trHeight w:val="582"/>
        </w:trPr>
        <w:tc>
          <w:tcPr>
            <w:tcW w:w="699" w:type="dxa"/>
          </w:tcPr>
          <w:p w:rsidR="001D2140" w:rsidRPr="00016DDF" w:rsidRDefault="00016DDF" w:rsidP="00016DDF">
            <w:pPr>
              <w:pStyle w:val="TableParagraph"/>
              <w:ind w:right="147"/>
              <w:jc w:val="center"/>
              <w:rPr>
                <w:sz w:val="24"/>
                <w:szCs w:val="24"/>
              </w:rPr>
            </w:pPr>
            <w:r w:rsidRPr="00016DDF">
              <w:rPr>
                <w:sz w:val="24"/>
                <w:szCs w:val="24"/>
              </w:rPr>
              <w:t>01</w:t>
            </w:r>
          </w:p>
        </w:tc>
        <w:tc>
          <w:tcPr>
            <w:tcW w:w="567" w:type="dxa"/>
          </w:tcPr>
          <w:p w:rsidR="001D2140" w:rsidRPr="00016DDF" w:rsidRDefault="001D2140" w:rsidP="001D2140">
            <w:pPr>
              <w:pStyle w:val="TableParagraph"/>
              <w:ind w:left="57" w:right="50"/>
              <w:jc w:val="center"/>
              <w:rPr>
                <w:sz w:val="24"/>
                <w:szCs w:val="24"/>
              </w:rPr>
            </w:pPr>
            <w:r w:rsidRPr="00016DDF">
              <w:rPr>
                <w:sz w:val="24"/>
                <w:szCs w:val="24"/>
              </w:rPr>
              <w:t>UN</w:t>
            </w:r>
          </w:p>
        </w:tc>
        <w:tc>
          <w:tcPr>
            <w:tcW w:w="851" w:type="dxa"/>
          </w:tcPr>
          <w:p w:rsidR="001D2140" w:rsidRPr="001D2140" w:rsidRDefault="004B28B6" w:rsidP="004B28B6">
            <w:pPr>
              <w:pStyle w:val="TableParagraph"/>
              <w:ind w:right="44"/>
              <w:jc w:val="right"/>
              <w:rPr>
                <w:sz w:val="20"/>
                <w:szCs w:val="20"/>
              </w:rPr>
            </w:pPr>
            <w:r>
              <w:rPr>
                <w:sz w:val="20"/>
                <w:szCs w:val="20"/>
              </w:rPr>
              <w:t>04</w:t>
            </w:r>
            <w:r w:rsidR="001D2140" w:rsidRPr="001D2140">
              <w:rPr>
                <w:sz w:val="20"/>
                <w:szCs w:val="20"/>
              </w:rPr>
              <w:t>,00</w:t>
            </w:r>
          </w:p>
        </w:tc>
        <w:tc>
          <w:tcPr>
            <w:tcW w:w="992" w:type="dxa"/>
          </w:tcPr>
          <w:p w:rsidR="001D2140" w:rsidRPr="001D2140" w:rsidRDefault="004B28B6" w:rsidP="001D2140">
            <w:pPr>
              <w:pStyle w:val="TableParagraph"/>
              <w:ind w:left="40" w:right="28"/>
              <w:jc w:val="center"/>
              <w:rPr>
                <w:sz w:val="20"/>
                <w:szCs w:val="20"/>
              </w:rPr>
            </w:pPr>
            <w:r>
              <w:rPr>
                <w:sz w:val="20"/>
                <w:szCs w:val="20"/>
              </w:rPr>
              <w:t>394466</w:t>
            </w:r>
          </w:p>
        </w:tc>
        <w:tc>
          <w:tcPr>
            <w:tcW w:w="6105" w:type="dxa"/>
          </w:tcPr>
          <w:p w:rsidR="001D2140" w:rsidRPr="001D2140" w:rsidRDefault="004B28B6" w:rsidP="001D2140">
            <w:pPr>
              <w:pStyle w:val="TableParagraph"/>
              <w:spacing w:before="0" w:line="180" w:lineRule="atLeast"/>
              <w:ind w:left="20" w:right="299"/>
              <w:rPr>
                <w:sz w:val="20"/>
                <w:szCs w:val="20"/>
              </w:rPr>
            </w:pPr>
            <w:r>
              <w:rPr>
                <w:sz w:val="20"/>
                <w:szCs w:val="20"/>
              </w:rPr>
              <w:t>RITUXIMAB (500 MG)</w:t>
            </w:r>
          </w:p>
        </w:tc>
        <w:tc>
          <w:tcPr>
            <w:tcW w:w="1985" w:type="dxa"/>
          </w:tcPr>
          <w:p w:rsidR="001D2140" w:rsidRPr="00016DDF" w:rsidRDefault="001D2140" w:rsidP="001A1FD1">
            <w:pPr>
              <w:pStyle w:val="TableParagraph"/>
              <w:spacing w:before="0"/>
              <w:rPr>
                <w:sz w:val="24"/>
                <w:szCs w:val="24"/>
              </w:rPr>
            </w:pPr>
            <w:r w:rsidRPr="00016DDF">
              <w:rPr>
                <w:sz w:val="24"/>
                <w:szCs w:val="24"/>
              </w:rPr>
              <w:t>R$</w:t>
            </w:r>
            <w:r w:rsidR="001A1FD1">
              <w:rPr>
                <w:sz w:val="24"/>
                <w:szCs w:val="24"/>
              </w:rPr>
              <w:t>2.935,41</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4B28B6" w:rsidRPr="004B28B6">
        <w:rPr>
          <w:rFonts w:asciiTheme="minorHAnsi" w:hAnsiTheme="minorHAnsi" w:cstheme="minorHAnsi"/>
          <w:szCs w:val="24"/>
        </w:rPr>
        <w:t>R$11.741,60</w:t>
      </w:r>
      <w:r w:rsidR="004B28B6">
        <w:rPr>
          <w:rFonts w:ascii="Calibri" w:hAnsi="Calibri"/>
          <w:szCs w:val="24"/>
        </w:rPr>
        <w:t xml:space="preserve"> </w:t>
      </w:r>
      <w:r w:rsidR="00E30485">
        <w:rPr>
          <w:rFonts w:ascii="Calibri" w:hAnsi="Calibri"/>
          <w:szCs w:val="24"/>
        </w:rPr>
        <w:t>(</w:t>
      </w:r>
      <w:r w:rsidR="004B28B6">
        <w:rPr>
          <w:rFonts w:ascii="Calibri" w:hAnsi="Calibri"/>
          <w:szCs w:val="24"/>
        </w:rPr>
        <w:t>onze mil setecentos e quarenta e um reais e sessenta centavos</w:t>
      </w:r>
      <w:r w:rsidR="00FB4EE1">
        <w:rPr>
          <w:rFonts w:ascii="Calibri" w:hAnsi="Calibri"/>
          <w:szCs w:val="24"/>
        </w:rPr>
        <w:t>)</w:t>
      </w:r>
      <w:r w:rsidR="003E6C8C">
        <w:rPr>
          <w:rFonts w:ascii="Calibri" w:hAnsi="Calibri"/>
          <w:szCs w:val="24"/>
        </w:rPr>
        <w:t>.</w:t>
      </w:r>
      <w:hyperlink r:id="rId23" w:anchor="art20" w:history="1"/>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sidRPr="00FB4EE1">
        <w:rPr>
          <w:rFonts w:asciiTheme="minorHAnsi" w:hAnsiTheme="minorHAnsi"/>
          <w:b/>
          <w:sz w:val="24"/>
          <w:szCs w:val="24"/>
        </w:rPr>
        <w:t>1</w:t>
      </w:r>
      <w:r w:rsidR="004B28B6">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w:t>
      </w:r>
      <w:proofErr w:type="spellStart"/>
      <w:r w:rsidRPr="00630C04">
        <w:rPr>
          <w:rFonts w:asciiTheme="minorHAnsi" w:hAnsiTheme="minorHAnsi"/>
          <w:sz w:val="24"/>
          <w:szCs w:val="24"/>
        </w:rPr>
        <w:t>inaceitabilidade</w:t>
      </w:r>
      <w:proofErr w:type="spellEnd"/>
      <w:r w:rsidRPr="00630C04">
        <w:rPr>
          <w:rFonts w:asciiTheme="minorHAnsi" w:hAnsiTheme="minorHAnsi"/>
          <w:sz w:val="24"/>
          <w:szCs w:val="24"/>
        </w:rPr>
        <w:t>,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673AC5">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673AC5">
        <w:rPr>
          <w:rFonts w:asciiTheme="minorHAnsi" w:hAnsiTheme="minorHAnsi"/>
          <w:sz w:val="24"/>
          <w:szCs w:val="24"/>
        </w:rPr>
        <w:t>o</w:t>
      </w:r>
      <w:r w:rsidR="00FA083A" w:rsidRPr="00FA083A">
        <w:rPr>
          <w:rFonts w:asciiTheme="minorHAnsi" w:hAnsiTheme="minorHAnsi"/>
          <w:sz w:val="24"/>
          <w:szCs w:val="24"/>
        </w:rPr>
        <w:t xml:space="preserve"> senhor </w:t>
      </w:r>
      <w:r w:rsidR="00673AC5">
        <w:rPr>
          <w:rFonts w:asciiTheme="minorHAnsi" w:hAnsiTheme="minorHAnsi"/>
          <w:sz w:val="24"/>
          <w:szCs w:val="24"/>
        </w:rPr>
        <w:t xml:space="preserve">Rafael </w:t>
      </w:r>
      <w:proofErr w:type="spellStart"/>
      <w:r w:rsidR="00673AC5">
        <w:rPr>
          <w:rFonts w:asciiTheme="minorHAnsi" w:hAnsiTheme="minorHAnsi"/>
          <w:sz w:val="24"/>
          <w:szCs w:val="24"/>
        </w:rPr>
        <w:t>Susstrunk</w:t>
      </w:r>
      <w:proofErr w:type="spellEnd"/>
      <w:r w:rsidR="00673AC5">
        <w:rPr>
          <w:rFonts w:asciiTheme="minorHAnsi" w:hAnsiTheme="minorHAnsi"/>
          <w:sz w:val="24"/>
          <w:szCs w:val="24"/>
        </w:rPr>
        <w:t xml:space="preserve"> da Silva</w:t>
      </w:r>
      <w:r w:rsidR="00FA083A" w:rsidRPr="00FA083A">
        <w:rPr>
          <w:rFonts w:asciiTheme="minorHAnsi" w:hAnsiTheme="minorHAnsi"/>
          <w:sz w:val="24"/>
          <w:szCs w:val="24"/>
        </w:rPr>
        <w:t>, e</w:t>
      </w:r>
      <w:r w:rsidRPr="00FA083A">
        <w:rPr>
          <w:rFonts w:asciiTheme="minorHAnsi" w:hAnsiTheme="minorHAnsi"/>
          <w:sz w:val="24"/>
          <w:szCs w:val="24"/>
        </w:rPr>
        <w:t>xercerá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63E0E">
      <w:pPr>
        <w:jc w:val="both"/>
        <w:rPr>
          <w:b/>
          <w:snapToGrid w:val="0"/>
          <w:szCs w:val="24"/>
        </w:rPr>
      </w:pPr>
    </w:p>
    <w:p w:rsidR="008C537C" w:rsidRPr="008C537C" w:rsidRDefault="00F335D7" w:rsidP="008C537C">
      <w:pPr>
        <w:pStyle w:val="PargrafodaLista"/>
        <w:spacing w:after="0"/>
        <w:ind w:left="0"/>
        <w:jc w:val="center"/>
        <w:rPr>
          <w:snapToGrid w:val="0"/>
          <w:szCs w:val="24"/>
        </w:rPr>
      </w:pPr>
      <w:r>
        <w:rPr>
          <w:snapToGrid w:val="0"/>
          <w:szCs w:val="24"/>
        </w:rPr>
        <w:t>Tupaciguara/MG,</w:t>
      </w:r>
      <w:r w:rsidR="004E4DB6">
        <w:rPr>
          <w:snapToGrid w:val="0"/>
          <w:szCs w:val="24"/>
        </w:rPr>
        <w:t xml:space="preserve"> </w:t>
      </w:r>
      <w:r w:rsidR="009C114C">
        <w:rPr>
          <w:snapToGrid w:val="0"/>
          <w:szCs w:val="24"/>
        </w:rPr>
        <w:t>2</w:t>
      </w:r>
      <w:r w:rsidR="00785FEF">
        <w:rPr>
          <w:snapToGrid w:val="0"/>
          <w:szCs w:val="24"/>
        </w:rPr>
        <w:t>2</w:t>
      </w:r>
      <w:r w:rsidR="006A1311">
        <w:rPr>
          <w:snapToGrid w:val="0"/>
          <w:szCs w:val="24"/>
        </w:rPr>
        <w:t xml:space="preserve"> </w:t>
      </w:r>
      <w:r w:rsidR="001F4FC0">
        <w:rPr>
          <w:snapToGrid w:val="0"/>
          <w:szCs w:val="24"/>
        </w:rPr>
        <w:t xml:space="preserve"> </w:t>
      </w:r>
      <w:r w:rsidR="0045331F" w:rsidRPr="00A47008">
        <w:rPr>
          <w:snapToGrid w:val="0"/>
          <w:szCs w:val="24"/>
        </w:rPr>
        <w:t xml:space="preserve">de </w:t>
      </w:r>
      <w:r w:rsidR="00785FEF">
        <w:rPr>
          <w:snapToGrid w:val="0"/>
          <w:szCs w:val="24"/>
        </w:rPr>
        <w:t>maio</w:t>
      </w:r>
      <w:bookmarkStart w:id="1" w:name="_GoBack"/>
      <w:bookmarkEnd w:id="1"/>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8C537C">
      <w:pPr>
        <w:spacing w:line="276" w:lineRule="auto"/>
        <w:rPr>
          <w:rFonts w:ascii="Calibri" w:hAnsi="Calibri"/>
          <w:szCs w:val="24"/>
        </w:rPr>
      </w:pPr>
    </w:p>
    <w:p w:rsidR="00D8134F" w:rsidRDefault="00D8134F"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p>
    <w:p w:rsidR="00C70506" w:rsidRDefault="00C70506" w:rsidP="001F4FC0">
      <w:pPr>
        <w:spacing w:line="276" w:lineRule="auto"/>
        <w:jc w:val="center"/>
        <w:rPr>
          <w:rFonts w:ascii="Calibri" w:hAnsi="Calibri"/>
          <w:szCs w:val="24"/>
        </w:rPr>
      </w:pPr>
      <w:r>
        <w:rPr>
          <w:rFonts w:ascii="Calibri" w:hAnsi="Calibri"/>
          <w:szCs w:val="24"/>
        </w:rPr>
        <w:t>________________________</w:t>
      </w:r>
    </w:p>
    <w:p w:rsidR="00C70506" w:rsidRDefault="004B28B6" w:rsidP="001F4FC0">
      <w:pPr>
        <w:spacing w:line="276" w:lineRule="auto"/>
        <w:jc w:val="center"/>
        <w:rPr>
          <w:rFonts w:ascii="Calibri" w:hAnsi="Calibri"/>
          <w:szCs w:val="24"/>
        </w:rPr>
      </w:pPr>
      <w:r>
        <w:rPr>
          <w:rFonts w:ascii="Calibri" w:hAnsi="Calibri"/>
          <w:szCs w:val="24"/>
        </w:rPr>
        <w:t xml:space="preserve">Luciana Cardoso </w:t>
      </w:r>
      <w:proofErr w:type="spellStart"/>
      <w:r>
        <w:rPr>
          <w:rFonts w:ascii="Calibri" w:hAnsi="Calibri"/>
          <w:szCs w:val="24"/>
        </w:rPr>
        <w:t>Euqueres</w:t>
      </w:r>
      <w:proofErr w:type="spellEnd"/>
    </w:p>
    <w:p w:rsidR="00063E0E" w:rsidRDefault="00184C89" w:rsidP="004A7691">
      <w:pPr>
        <w:spacing w:line="276" w:lineRule="auto"/>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4B28B6">
        <w:rPr>
          <w:rFonts w:ascii="Calibri" w:hAnsi="Calibri"/>
          <w:szCs w:val="24"/>
        </w:rPr>
        <w:t>Saúde</w:t>
      </w: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063E0E" w:rsidRDefault="00063E0E"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BF1A8C" w:rsidRDefault="00BF1A8C"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016DDF" w:rsidRDefault="00016DDF" w:rsidP="004A7691">
      <w:pPr>
        <w:spacing w:line="276" w:lineRule="auto"/>
        <w:jc w:val="center"/>
        <w:rPr>
          <w:rFonts w:ascii="Calibri" w:hAnsi="Calibri"/>
          <w:b/>
          <w:bCs/>
          <w:szCs w:val="24"/>
        </w:rPr>
      </w:pPr>
    </w:p>
    <w:p w:rsidR="00DB1F06" w:rsidRDefault="00DB1F06" w:rsidP="004A7691">
      <w:pPr>
        <w:spacing w:line="276" w:lineRule="auto"/>
        <w:jc w:val="center"/>
        <w:rPr>
          <w:rFonts w:ascii="Calibri" w:hAnsi="Calibri"/>
          <w:b/>
          <w:bCs/>
          <w:szCs w:val="24"/>
        </w:rPr>
      </w:pPr>
    </w:p>
    <w:p w:rsidR="00DB1F06" w:rsidRDefault="00DB1F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C70506" w:rsidRDefault="00C70506"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4B28B6">
        <w:rPr>
          <w:rFonts w:ascii="Calibri" w:hAnsi="Calibri" w:cs="Times New Roman"/>
          <w:szCs w:val="24"/>
        </w:rPr>
        <w:t>57</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4B28B6">
        <w:rPr>
          <w:rFonts w:ascii="Calibri" w:hAnsi="Calibri" w:cs="Times New Roman"/>
          <w:szCs w:val="24"/>
        </w:rPr>
        <w:t>30</w:t>
      </w:r>
      <w:r w:rsidR="00BF1A8C">
        <w:rPr>
          <w:rFonts w:ascii="Calibri" w:hAnsi="Calibri" w:cs="Times New Roman"/>
          <w:szCs w:val="24"/>
        </w:rPr>
        <w:t>/2023</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4B28B6" w:rsidRPr="004B28B6" w:rsidRDefault="00B33AEB" w:rsidP="004B28B6">
      <w:pPr>
        <w:spacing w:line="276" w:lineRule="auto"/>
        <w:jc w:val="both"/>
        <w:rPr>
          <w:rFonts w:ascii="Calibri" w:hAnsi="Calibri"/>
          <w:snapToGrid w:val="0"/>
          <w:szCs w:val="24"/>
        </w:rPr>
      </w:pPr>
      <w:r w:rsidRPr="00063E0E">
        <w:rPr>
          <w:rFonts w:ascii="Calibri" w:hAnsi="Calibri"/>
          <w:szCs w:val="24"/>
        </w:rPr>
        <w:t xml:space="preserve">2.1 - </w:t>
      </w:r>
      <w:r w:rsidR="00581BA9" w:rsidRPr="00B7586E">
        <w:rPr>
          <w:rFonts w:ascii="Calibri" w:hAnsi="Calibri"/>
          <w:szCs w:val="24"/>
        </w:rPr>
        <w:t xml:space="preserve">Refere-se à </w:t>
      </w:r>
      <w:r w:rsidR="00BF1A8C" w:rsidRPr="004B28B6">
        <w:rPr>
          <w:rFonts w:ascii="Calibri" w:hAnsi="Calibri" w:cs="Calibri"/>
          <w:szCs w:val="24"/>
        </w:rPr>
        <w:t xml:space="preserve">Refere-se </w:t>
      </w:r>
      <w:proofErr w:type="gramStart"/>
      <w:r w:rsidR="00BF1A8C" w:rsidRPr="004B28B6">
        <w:rPr>
          <w:rFonts w:ascii="Calibri" w:hAnsi="Calibri" w:cs="Calibri"/>
          <w:szCs w:val="24"/>
        </w:rPr>
        <w:t>a</w:t>
      </w:r>
      <w:proofErr w:type="gramEnd"/>
      <w:r w:rsidR="00BF1A8C" w:rsidRPr="00370FE7">
        <w:rPr>
          <w:rFonts w:ascii="Calibri" w:hAnsi="Calibri" w:cs="Calibri"/>
          <w:b/>
          <w:szCs w:val="24"/>
        </w:rPr>
        <w:t xml:space="preserve"> </w:t>
      </w:r>
      <w:r w:rsidR="004B28B6" w:rsidRPr="004B28B6">
        <w:rPr>
          <w:rFonts w:ascii="Calibri" w:hAnsi="Calibri" w:cs="Calibri"/>
          <w:szCs w:val="24"/>
        </w:rPr>
        <w:t xml:space="preserve">aquisição do medicamento </w:t>
      </w:r>
      <w:proofErr w:type="spellStart"/>
      <w:r w:rsidR="004B28B6" w:rsidRPr="004B28B6">
        <w:rPr>
          <w:rFonts w:ascii="Calibri" w:hAnsi="Calibri" w:cs="Calibri"/>
          <w:szCs w:val="24"/>
        </w:rPr>
        <w:t>Rituximab</w:t>
      </w:r>
      <w:proofErr w:type="spellEnd"/>
      <w:r w:rsidR="004B28B6" w:rsidRPr="004B28B6">
        <w:rPr>
          <w:rFonts w:ascii="Calibri" w:hAnsi="Calibri" w:cs="Calibri"/>
          <w:szCs w:val="24"/>
        </w:rPr>
        <w:t xml:space="preserve"> (500mg), para atender a paciente </w:t>
      </w:r>
      <w:proofErr w:type="spellStart"/>
      <w:r w:rsidR="004B28B6" w:rsidRPr="004B28B6">
        <w:rPr>
          <w:rFonts w:ascii="Calibri" w:hAnsi="Calibri" w:cs="Calibri"/>
          <w:szCs w:val="24"/>
        </w:rPr>
        <w:t>Grazielle</w:t>
      </w:r>
      <w:proofErr w:type="spellEnd"/>
      <w:r w:rsidR="004B28B6" w:rsidRPr="004B28B6">
        <w:rPr>
          <w:rFonts w:ascii="Calibri" w:hAnsi="Calibri" w:cs="Calibri"/>
          <w:szCs w:val="24"/>
        </w:rPr>
        <w:t xml:space="preserve"> Souza Silva Rosa, conforme mandado judicial nº1, resultante do processo 5000548-46.2023.8.13.0696</w:t>
      </w:r>
    </w:p>
    <w:p w:rsidR="00BF1A8C" w:rsidRPr="00E07BEF" w:rsidRDefault="00BF1A8C" w:rsidP="00BF1A8C">
      <w:pPr>
        <w:spacing w:line="276" w:lineRule="auto"/>
        <w:jc w:val="both"/>
        <w:rPr>
          <w:rFonts w:ascii="Calibri" w:hAnsi="Calibri"/>
          <w:b/>
          <w:snapToGrid w:val="0"/>
          <w:szCs w:val="24"/>
        </w:rPr>
      </w:pPr>
    </w:p>
    <w:p w:rsidR="003F5C95" w:rsidRDefault="003F5C95" w:rsidP="003F5C95">
      <w:pPr>
        <w:jc w:val="both"/>
        <w:rPr>
          <w:rFonts w:ascii="Calibri" w:hAnsi="Calibri"/>
          <w:szCs w:val="24"/>
        </w:rPr>
      </w:pPr>
    </w:p>
    <w:p w:rsidR="00B33AEB" w:rsidRPr="004A7691" w:rsidRDefault="00B33AEB" w:rsidP="003F5C95">
      <w:pPr>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4B28B6">
        <w:rPr>
          <w:rFonts w:ascii="Calibri" w:hAnsi="Calibri"/>
          <w:szCs w:val="24"/>
        </w:rPr>
        <w:t>30</w:t>
      </w:r>
      <w:r w:rsidR="00016DDF">
        <w:rPr>
          <w:rFonts w:ascii="Calibri" w:hAnsi="Calibri"/>
          <w:szCs w:val="24"/>
        </w:rPr>
        <w:t>/2023</w:t>
      </w:r>
      <w:r>
        <w:rPr>
          <w:rFonts w:ascii="Calibri" w:hAnsi="Calibri"/>
          <w:szCs w:val="24"/>
        </w:rPr>
        <w:t>.</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8E1ED4" w:rsidRPr="00FA083A" w:rsidRDefault="00FA083A" w:rsidP="004B28B6">
      <w:pPr>
        <w:spacing w:line="276" w:lineRule="auto"/>
        <w:jc w:val="both"/>
        <w:rPr>
          <w:rFonts w:ascii="Calibri" w:hAnsi="Calibri"/>
          <w:b/>
          <w:szCs w:val="24"/>
        </w:rPr>
      </w:pPr>
      <w:r>
        <w:rPr>
          <w:rFonts w:ascii="Calibri" w:hAnsi="Calibri"/>
          <w:b/>
          <w:szCs w:val="24"/>
        </w:rPr>
        <w:t>02.0</w:t>
      </w:r>
      <w:r w:rsidR="004B28B6">
        <w:rPr>
          <w:rFonts w:ascii="Calibri" w:hAnsi="Calibri"/>
          <w:b/>
          <w:szCs w:val="24"/>
        </w:rPr>
        <w:t>5.01.10.122.0003.20333.3.3.90.30</w:t>
      </w:r>
      <w:r w:rsidR="00FB4EE1" w:rsidRPr="00463F30">
        <w:rPr>
          <w:rFonts w:ascii="Calibri" w:hAnsi="Calibri"/>
          <w:b/>
          <w:szCs w:val="24"/>
        </w:rPr>
        <w:t xml:space="preserve"> – </w:t>
      </w:r>
      <w:r w:rsidR="004B28B6">
        <w:rPr>
          <w:rFonts w:ascii="Calibri" w:hAnsi="Calibri"/>
          <w:b/>
          <w:szCs w:val="24"/>
        </w:rPr>
        <w:t>Material de Consumo</w:t>
      </w:r>
      <w:r w:rsidR="00FB4EE1" w:rsidRPr="00463F30">
        <w:rPr>
          <w:rFonts w:ascii="Calibri" w:hAnsi="Calibri"/>
          <w:b/>
          <w:szCs w:val="24"/>
        </w:rPr>
        <w:t xml:space="preserve"> – Ficha </w:t>
      </w:r>
      <w:r w:rsidR="004B28B6">
        <w:rPr>
          <w:rFonts w:ascii="Calibri" w:hAnsi="Calibri"/>
          <w:b/>
          <w:szCs w:val="24"/>
        </w:rPr>
        <w:t>212</w:t>
      </w:r>
      <w:r w:rsidR="00FB4EE1" w:rsidRPr="00463F30">
        <w:rPr>
          <w:rFonts w:ascii="Calibri" w:hAnsi="Calibri"/>
          <w:b/>
          <w:szCs w:val="24"/>
        </w:rPr>
        <w:t xml:space="preserve"> – </w:t>
      </w:r>
      <w:r w:rsidR="004B28B6">
        <w:rPr>
          <w:rFonts w:ascii="Calibri" w:hAnsi="Calibri"/>
          <w:b/>
          <w:szCs w:val="24"/>
        </w:rPr>
        <w:t>01.0500.0000.0000. (CO 1002).</w:t>
      </w:r>
    </w:p>
    <w:p w:rsidR="008E1ED4" w:rsidRDefault="008E1ED4" w:rsidP="00FB4EE1">
      <w:pPr>
        <w:spacing w:line="276" w:lineRule="auto"/>
        <w:jc w:val="both"/>
        <w:rPr>
          <w:rFonts w:ascii="Calibri" w:hAnsi="Calibri"/>
          <w:b/>
          <w:szCs w:val="24"/>
        </w:rPr>
      </w:pP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5E382C">
        <w:rPr>
          <w:rFonts w:ascii="Calibri" w:hAnsi="Calibri"/>
          <w:b/>
          <w:szCs w:val="24"/>
        </w:rPr>
        <w:t>1</w:t>
      </w:r>
      <w:r w:rsidR="00BF1A8C">
        <w:rPr>
          <w:rFonts w:ascii="Calibri" w:hAnsi="Calibri"/>
          <w:b/>
          <w:szCs w:val="24"/>
        </w:rPr>
        <w:t>5</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w:t>
      </w:r>
      <w:proofErr w:type="spellStart"/>
      <w:r>
        <w:rPr>
          <w:rFonts w:ascii="Calibri" w:hAnsi="Calibri"/>
          <w:szCs w:val="24"/>
        </w:rPr>
        <w:t>inaceitabilidade</w:t>
      </w:r>
      <w:proofErr w:type="spellEnd"/>
      <w:r>
        <w:rPr>
          <w:rFonts w:ascii="Calibri" w:hAnsi="Calibri"/>
          <w:szCs w:val="24"/>
        </w:rPr>
        <w:t xml:space="preserv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673AC5">
        <w:rPr>
          <w:rFonts w:ascii="Calibri" w:hAnsi="Calibri"/>
          <w:szCs w:val="24"/>
        </w:rPr>
        <w:t>o</w:t>
      </w:r>
      <w:r>
        <w:rPr>
          <w:rFonts w:ascii="Calibri" w:hAnsi="Calibri"/>
          <w:szCs w:val="24"/>
        </w:rPr>
        <w:t xml:space="preserve"> pela secretaria requisitante </w:t>
      </w:r>
      <w:r w:rsidR="00673AC5">
        <w:rPr>
          <w:rFonts w:ascii="Calibri" w:hAnsi="Calibri"/>
          <w:szCs w:val="24"/>
        </w:rPr>
        <w:t>o</w:t>
      </w:r>
      <w:r>
        <w:rPr>
          <w:rFonts w:ascii="Calibri" w:hAnsi="Calibri"/>
          <w:szCs w:val="24"/>
        </w:rPr>
        <w:t xml:space="preserve"> senhor </w:t>
      </w:r>
      <w:r w:rsidR="00673AC5">
        <w:rPr>
          <w:rFonts w:ascii="Calibri" w:hAnsi="Calibri"/>
          <w:szCs w:val="24"/>
        </w:rPr>
        <w:t xml:space="preserve">Rafael </w:t>
      </w:r>
      <w:proofErr w:type="spellStart"/>
      <w:r w:rsidR="00673AC5">
        <w:rPr>
          <w:rFonts w:ascii="Calibri" w:hAnsi="Calibri"/>
          <w:szCs w:val="24"/>
        </w:rPr>
        <w:t>Susstrunk</w:t>
      </w:r>
      <w:proofErr w:type="spellEnd"/>
      <w:r w:rsidR="00673AC5">
        <w:rPr>
          <w:rFonts w:ascii="Calibri" w:hAnsi="Calibri"/>
          <w:szCs w:val="24"/>
        </w:rPr>
        <w:t xml:space="preserve">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lastRenderedPageBreak/>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673AC5">
        <w:rPr>
          <w:rFonts w:ascii="Calibri" w:hAnsi="Calibri"/>
          <w:szCs w:val="24"/>
        </w:rPr>
        <w:t xml:space="preserve">o senhor Rafael </w:t>
      </w:r>
      <w:proofErr w:type="spellStart"/>
      <w:r w:rsidR="00673AC5">
        <w:rPr>
          <w:rFonts w:ascii="Calibri" w:hAnsi="Calibri"/>
          <w:szCs w:val="24"/>
        </w:rPr>
        <w:t>Susstrunk</w:t>
      </w:r>
      <w:proofErr w:type="spellEnd"/>
      <w:r w:rsidR="00673AC5">
        <w:rPr>
          <w:rFonts w:ascii="Calibri" w:hAnsi="Calibri"/>
          <w:szCs w:val="24"/>
        </w:rPr>
        <w:t xml:space="preserve">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2A0CF5" w:rsidRPr="00605471" w:rsidRDefault="00673AC5" w:rsidP="00B33AEB">
      <w:pPr>
        <w:spacing w:line="276" w:lineRule="auto"/>
        <w:rPr>
          <w:rFonts w:ascii="Calibri" w:hAnsi="Calibri"/>
          <w:sz w:val="22"/>
          <w:szCs w:val="22"/>
        </w:rPr>
      </w:pPr>
      <w:r>
        <w:rPr>
          <w:rFonts w:ascii="Calibri" w:hAnsi="Calibri"/>
          <w:sz w:val="22"/>
          <w:szCs w:val="22"/>
        </w:rPr>
        <w:t xml:space="preserve">Rafael </w:t>
      </w:r>
      <w:proofErr w:type="spellStart"/>
      <w:r>
        <w:rPr>
          <w:rFonts w:ascii="Calibri" w:hAnsi="Calibri"/>
          <w:sz w:val="22"/>
          <w:szCs w:val="22"/>
        </w:rPr>
        <w:t>Susstrunk</w:t>
      </w:r>
      <w:proofErr w:type="spellEnd"/>
      <w:r>
        <w:rPr>
          <w:rFonts w:ascii="Calibri" w:hAnsi="Calibri"/>
          <w:sz w:val="22"/>
          <w:szCs w:val="22"/>
        </w:rPr>
        <w:t xml:space="preserve"> da Silva</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673AC5">
        <w:rPr>
          <w:rFonts w:ascii="Calibri" w:hAnsi="Calibri"/>
          <w:sz w:val="22"/>
          <w:szCs w:val="22"/>
        </w:rPr>
        <w:t>089.266.356-19</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BF1A8C" w:rsidRDefault="00BF1A8C"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621053" w:rsidRDefault="00621053"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673AC5" w:rsidRDefault="00673AC5" w:rsidP="00E228BE">
      <w:pPr>
        <w:spacing w:line="276" w:lineRule="auto"/>
        <w:jc w:val="center"/>
        <w:rPr>
          <w:rFonts w:ascii="Calibri" w:hAnsi="Calibri"/>
          <w:b/>
          <w:bCs/>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1D2140">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10" w:rsidRDefault="006A7810">
      <w:r>
        <w:separator/>
      </w:r>
    </w:p>
  </w:endnote>
  <w:endnote w:type="continuationSeparator" w:id="0">
    <w:p w:rsidR="006A7810" w:rsidRDefault="006A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Default="004B28B6">
    <w:pPr>
      <w:pStyle w:val="Rodap"/>
    </w:pPr>
  </w:p>
  <w:p w:rsidR="004B28B6" w:rsidRDefault="004B28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10" w:rsidRDefault="006A7810">
      <w:r>
        <w:separator/>
      </w:r>
    </w:p>
  </w:footnote>
  <w:footnote w:type="continuationSeparator" w:id="0">
    <w:p w:rsidR="006A7810" w:rsidRDefault="006A7810">
      <w:r>
        <w:continuationSeparator/>
      </w:r>
    </w:p>
  </w:footnote>
  <w:footnote w:id="1">
    <w:p w:rsidR="004B28B6" w:rsidRDefault="004B28B6"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4B28B6" w:rsidRDefault="004B28B6">
      <w:pPr>
        <w:pStyle w:val="Textodenotaderodap"/>
      </w:pPr>
    </w:p>
  </w:footnote>
  <w:footnote w:id="2">
    <w:p w:rsidR="004B28B6" w:rsidRDefault="004B28B6">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w:t>
      </w:r>
      <w:proofErr w:type="spellStart"/>
      <w:r>
        <w:t>art</w:t>
      </w:r>
      <w:proofErr w:type="spellEnd"/>
      <w:r>
        <w:t xml:space="preserve"> 47 do Decreto 10.024/2019.</w:t>
      </w:r>
    </w:p>
    <w:p w:rsidR="004B28B6" w:rsidRDefault="004B28B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B6" w:rsidRPr="002A41FC" w:rsidRDefault="004B28B6" w:rsidP="00686912">
    <w:pPr>
      <w:pStyle w:val="Cabealho"/>
      <w:jc w:val="center"/>
      <w:rPr>
        <w:rFonts w:ascii="Calibri" w:hAnsi="Calibri" w:cs="Arial"/>
        <w:b/>
        <w:sz w:val="20"/>
      </w:rPr>
    </w:pPr>
    <w:r w:rsidRPr="002A41FC">
      <w:rPr>
        <w:rFonts w:ascii="Calibri" w:hAnsi="Calibri" w:cs="Arial"/>
        <w:b/>
        <w:sz w:val="20"/>
      </w:rPr>
      <w:t>PREFEITURA MUNICIPAL DE TUPACIGUARA</w:t>
    </w:r>
  </w:p>
  <w:p w:rsidR="004B28B6" w:rsidRPr="002A41FC" w:rsidRDefault="004B28B6"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4B28B6" w:rsidRPr="002A41FC" w:rsidRDefault="004B28B6"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4B28B6" w:rsidRPr="002A41FC" w:rsidRDefault="004B28B6"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3D31"/>
    <w:rsid w:val="00036560"/>
    <w:rsid w:val="00037852"/>
    <w:rsid w:val="00040A01"/>
    <w:rsid w:val="00043ABB"/>
    <w:rsid w:val="000454AF"/>
    <w:rsid w:val="00051E39"/>
    <w:rsid w:val="00054C1C"/>
    <w:rsid w:val="00062913"/>
    <w:rsid w:val="00063E0E"/>
    <w:rsid w:val="00067EAE"/>
    <w:rsid w:val="00073CEB"/>
    <w:rsid w:val="00073F69"/>
    <w:rsid w:val="0007764F"/>
    <w:rsid w:val="0007786B"/>
    <w:rsid w:val="000846F4"/>
    <w:rsid w:val="00086B74"/>
    <w:rsid w:val="00090B57"/>
    <w:rsid w:val="0009633B"/>
    <w:rsid w:val="000A1920"/>
    <w:rsid w:val="000A1EF4"/>
    <w:rsid w:val="000A7037"/>
    <w:rsid w:val="000A7488"/>
    <w:rsid w:val="000A7D89"/>
    <w:rsid w:val="000B0498"/>
    <w:rsid w:val="000B0848"/>
    <w:rsid w:val="000B7C5D"/>
    <w:rsid w:val="000D1097"/>
    <w:rsid w:val="000D2044"/>
    <w:rsid w:val="000D22DE"/>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1FD1"/>
    <w:rsid w:val="001A3103"/>
    <w:rsid w:val="001A38EE"/>
    <w:rsid w:val="001A5E35"/>
    <w:rsid w:val="001A6A0B"/>
    <w:rsid w:val="001B1B51"/>
    <w:rsid w:val="001B248C"/>
    <w:rsid w:val="001B383E"/>
    <w:rsid w:val="001B485D"/>
    <w:rsid w:val="001B5370"/>
    <w:rsid w:val="001D2140"/>
    <w:rsid w:val="001D33EB"/>
    <w:rsid w:val="001D6BDC"/>
    <w:rsid w:val="001E0534"/>
    <w:rsid w:val="001E13D5"/>
    <w:rsid w:val="001E525D"/>
    <w:rsid w:val="001F4FC0"/>
    <w:rsid w:val="001F76F5"/>
    <w:rsid w:val="00202E8A"/>
    <w:rsid w:val="00210061"/>
    <w:rsid w:val="00212A1D"/>
    <w:rsid w:val="0021361F"/>
    <w:rsid w:val="00215FB9"/>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7D76"/>
    <w:rsid w:val="00316B01"/>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28B6"/>
    <w:rsid w:val="004B4953"/>
    <w:rsid w:val="004B5156"/>
    <w:rsid w:val="004C1EE1"/>
    <w:rsid w:val="004C680E"/>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4B66"/>
    <w:rsid w:val="0063219D"/>
    <w:rsid w:val="0063323D"/>
    <w:rsid w:val="006348F2"/>
    <w:rsid w:val="00636711"/>
    <w:rsid w:val="00640DAA"/>
    <w:rsid w:val="006411FF"/>
    <w:rsid w:val="0064163D"/>
    <w:rsid w:val="00641FC0"/>
    <w:rsid w:val="00657074"/>
    <w:rsid w:val="00660BD6"/>
    <w:rsid w:val="00666739"/>
    <w:rsid w:val="00673467"/>
    <w:rsid w:val="00673AC5"/>
    <w:rsid w:val="00674DE6"/>
    <w:rsid w:val="00681290"/>
    <w:rsid w:val="00686912"/>
    <w:rsid w:val="006904DF"/>
    <w:rsid w:val="00693773"/>
    <w:rsid w:val="0069727B"/>
    <w:rsid w:val="006A1311"/>
    <w:rsid w:val="006A7810"/>
    <w:rsid w:val="006B0BEC"/>
    <w:rsid w:val="006B20C6"/>
    <w:rsid w:val="006C6F3A"/>
    <w:rsid w:val="006D20B9"/>
    <w:rsid w:val="006E1139"/>
    <w:rsid w:val="006E2BA9"/>
    <w:rsid w:val="006E2E70"/>
    <w:rsid w:val="006E40F0"/>
    <w:rsid w:val="006E5664"/>
    <w:rsid w:val="006E5BF0"/>
    <w:rsid w:val="006E66F4"/>
    <w:rsid w:val="006E7508"/>
    <w:rsid w:val="006F1935"/>
    <w:rsid w:val="006F238D"/>
    <w:rsid w:val="00705F9F"/>
    <w:rsid w:val="0070651F"/>
    <w:rsid w:val="00710F6B"/>
    <w:rsid w:val="00713132"/>
    <w:rsid w:val="0071374D"/>
    <w:rsid w:val="00715BB6"/>
    <w:rsid w:val="00726F75"/>
    <w:rsid w:val="00742BA0"/>
    <w:rsid w:val="007452BF"/>
    <w:rsid w:val="00746349"/>
    <w:rsid w:val="00752EE6"/>
    <w:rsid w:val="00755A32"/>
    <w:rsid w:val="00760331"/>
    <w:rsid w:val="0076389F"/>
    <w:rsid w:val="00774FBD"/>
    <w:rsid w:val="007817C2"/>
    <w:rsid w:val="00785FEF"/>
    <w:rsid w:val="007A60C7"/>
    <w:rsid w:val="007B1138"/>
    <w:rsid w:val="007B274C"/>
    <w:rsid w:val="007B5C40"/>
    <w:rsid w:val="007C212D"/>
    <w:rsid w:val="007C315A"/>
    <w:rsid w:val="007C4CFF"/>
    <w:rsid w:val="007C5B72"/>
    <w:rsid w:val="007D2E67"/>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138"/>
    <w:rsid w:val="008207E3"/>
    <w:rsid w:val="0082207B"/>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E501E"/>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B5315"/>
    <w:rsid w:val="009B60AF"/>
    <w:rsid w:val="009B6E01"/>
    <w:rsid w:val="009C0B10"/>
    <w:rsid w:val="009C0C47"/>
    <w:rsid w:val="009C114C"/>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0E3A"/>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7915"/>
    <w:rsid w:val="00C924A1"/>
    <w:rsid w:val="00C947B6"/>
    <w:rsid w:val="00C95482"/>
    <w:rsid w:val="00CA0986"/>
    <w:rsid w:val="00CA294F"/>
    <w:rsid w:val="00CA3553"/>
    <w:rsid w:val="00CA5A17"/>
    <w:rsid w:val="00CB0745"/>
    <w:rsid w:val="00CB682B"/>
    <w:rsid w:val="00CC04EB"/>
    <w:rsid w:val="00CC5453"/>
    <w:rsid w:val="00CD381B"/>
    <w:rsid w:val="00CD4278"/>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8134F"/>
    <w:rsid w:val="00D96BFA"/>
    <w:rsid w:val="00DA087E"/>
    <w:rsid w:val="00DA5F7E"/>
    <w:rsid w:val="00DA7CA6"/>
    <w:rsid w:val="00DB1F06"/>
    <w:rsid w:val="00DC2A80"/>
    <w:rsid w:val="00DC38F5"/>
    <w:rsid w:val="00DC4F6D"/>
    <w:rsid w:val="00DC4F95"/>
    <w:rsid w:val="00DC6B24"/>
    <w:rsid w:val="00DD0410"/>
    <w:rsid w:val="00DD65E7"/>
    <w:rsid w:val="00DE148F"/>
    <w:rsid w:val="00DE2074"/>
    <w:rsid w:val="00DE76CE"/>
    <w:rsid w:val="00DF0098"/>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4A46"/>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yperlink" Target="http://www.planalto.gov.br/ccivil_03/_Ato2011-2014/2012/Decreto/D7724.htm" TargetMode="External"/><Relationship Id="rId10" Type="http://schemas.openxmlformats.org/officeDocument/2006/relationships/hyperlink" Target="https://licitanet.com.br/;"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3AD8-E2D9-449E-B384-30181D3A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12635</Words>
  <Characters>68229</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80703</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7</cp:revision>
  <cp:lastPrinted>2023-01-09T17:31:00Z</cp:lastPrinted>
  <dcterms:created xsi:type="dcterms:W3CDTF">2023-03-31T13:31:00Z</dcterms:created>
  <dcterms:modified xsi:type="dcterms:W3CDTF">2023-05-17T18:14:00Z</dcterms:modified>
</cp:coreProperties>
</file>