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r w:rsidR="00735C10">
        <w:rPr>
          <w:rFonts w:ascii="Calibri" w:hAnsi="Calibri"/>
          <w:b/>
          <w:bCs/>
          <w:szCs w:val="24"/>
        </w:rPr>
        <w:t xml:space="preserve"> Republicado</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sidRPr="00A70D54">
        <w:rPr>
          <w:rFonts w:ascii="Calibri" w:hAnsi="Calibri"/>
          <w:b/>
          <w:szCs w:val="24"/>
        </w:rPr>
        <w:t>0</w:t>
      </w:r>
      <w:r w:rsidR="004E7A8C" w:rsidRPr="00A70D54">
        <w:rPr>
          <w:rFonts w:ascii="Calibri" w:hAnsi="Calibri"/>
          <w:b/>
          <w:szCs w:val="24"/>
        </w:rPr>
        <w:t>8</w:t>
      </w:r>
      <w:r w:rsidR="00A70D54" w:rsidRPr="00A70D54">
        <w:rPr>
          <w:rFonts w:ascii="Calibri" w:hAnsi="Calibri"/>
          <w:b/>
          <w:szCs w:val="24"/>
        </w:rPr>
        <w:t>8</w:t>
      </w:r>
      <w:r w:rsidR="00515EF7" w:rsidRPr="00A70D54">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sidRPr="00A70D54">
        <w:rPr>
          <w:rFonts w:ascii="Calibri" w:hAnsi="Calibri"/>
          <w:b/>
          <w:szCs w:val="24"/>
        </w:rPr>
        <w:t>0</w:t>
      </w:r>
      <w:r w:rsidR="004E7A8C" w:rsidRPr="00A70D54">
        <w:rPr>
          <w:rFonts w:ascii="Calibri" w:hAnsi="Calibri"/>
          <w:b/>
          <w:szCs w:val="24"/>
        </w:rPr>
        <w:t>4</w:t>
      </w:r>
      <w:r w:rsidR="00A70D54" w:rsidRPr="00A70D54">
        <w:rPr>
          <w:rFonts w:ascii="Calibri" w:hAnsi="Calibri"/>
          <w:b/>
          <w:szCs w:val="24"/>
        </w:rPr>
        <w:t>6</w:t>
      </w:r>
      <w:r w:rsidR="00515EF7" w:rsidRPr="00A70D54">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w:t>
      </w:r>
      <w:r w:rsidR="00C26C6F">
        <w:rPr>
          <w:rFonts w:ascii="Calibri" w:hAnsi="Calibri"/>
          <w:b/>
          <w:szCs w:val="24"/>
        </w:rPr>
        <w:t>lote</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35C10">
        <w:rPr>
          <w:rFonts w:asciiTheme="minorHAnsi" w:hAnsiTheme="minorHAnsi"/>
          <w:szCs w:val="24"/>
        </w:rPr>
        <w:t>15/08</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35C10">
        <w:rPr>
          <w:rFonts w:asciiTheme="minorHAnsi" w:hAnsiTheme="minorHAnsi"/>
          <w:szCs w:val="24"/>
        </w:rPr>
        <w:t>15/08</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4E7A8C" w:rsidRPr="004E7A8C">
        <w:rPr>
          <w:rFonts w:ascii="Calibri" w:hAnsi="Calibri" w:cs="Calibri"/>
          <w:b/>
          <w:szCs w:val="24"/>
        </w:rPr>
        <w:t xml:space="preserve">Registro de Preços para futura e eventual contratação de </w:t>
      </w:r>
      <w:r w:rsidR="00611E09">
        <w:rPr>
          <w:rFonts w:ascii="Calibri" w:hAnsi="Calibri" w:cs="Calibri"/>
          <w:b/>
          <w:szCs w:val="24"/>
        </w:rPr>
        <w:t xml:space="preserve">empresa especializada em locação de automóveis, para suprir as necessidades da Secretaria Municipal de Saúde, nas quantidades e especificações contidas no </w:t>
      </w:r>
      <w:r w:rsidR="004E7A8C" w:rsidRPr="004E7A8C">
        <w:rPr>
          <w:rFonts w:ascii="Calibri" w:hAnsi="Calibri" w:cs="Calibri"/>
          <w:b/>
          <w:szCs w:val="24"/>
        </w:rPr>
        <w:t>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proofErr w:type="gramStart"/>
      <w:r w:rsidRPr="004A7691">
        <w:rPr>
          <w:rFonts w:ascii="Calibri" w:hAnsi="Calibri"/>
          <w:szCs w:val="24"/>
        </w:rPr>
        <w:t>d) Se</w:t>
      </w:r>
      <w:proofErr w:type="gramEnd"/>
      <w:r w:rsidRPr="004A7691">
        <w:rPr>
          <w:rFonts w:ascii="Calibri" w:hAnsi="Calibri"/>
          <w:szCs w:val="24"/>
        </w:rPr>
        <w:t xml:space="preserv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w:t>
      </w:r>
      <w:proofErr w:type="gramStart"/>
      <w:r>
        <w:rPr>
          <w:rFonts w:ascii="Calibri" w:hAnsi="Calibri"/>
          <w:szCs w:val="24"/>
        </w:rPr>
        <w:t>suspensões</w:t>
      </w:r>
      <w:r w:rsidRPr="004A7691">
        <w:rPr>
          <w:rFonts w:ascii="Calibri" w:hAnsi="Calibri"/>
          <w:szCs w:val="24"/>
        </w:rPr>
        <w:t xml:space="preserve"> ocorridos</w:t>
      </w:r>
      <w:proofErr w:type="gramEnd"/>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w:t>
      </w:r>
      <w:proofErr w:type="gramStart"/>
      <w:r w:rsidR="00A111A2" w:rsidRPr="00125E77">
        <w:rPr>
          <w:rFonts w:ascii="Calibri" w:hAnsi="Calibri"/>
          <w:szCs w:val="24"/>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 xml:space="preserve">O licitante deverá enviar sua proposta mediante o preenchimento, no sistema eletrônico, </w:t>
      </w:r>
      <w:r w:rsidRPr="00FE0F48">
        <w:rPr>
          <w:rFonts w:ascii="Calibri" w:hAnsi="Calibri"/>
        </w:rPr>
        <w:lastRenderedPageBreak/>
        <w:t>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e</w:t>
      </w:r>
      <w:r w:rsidR="00572405" w:rsidRPr="004A7691">
        <w:rPr>
          <w:rFonts w:ascii="Calibri" w:hAnsi="Calibri"/>
          <w:snapToGrid w:val="0"/>
          <w:szCs w:val="24"/>
        </w:rPr>
        <w:t>) Os</w:t>
      </w:r>
      <w:proofErr w:type="gramEnd"/>
      <w:r w:rsidR="00572405" w:rsidRPr="004A7691">
        <w:rPr>
          <w:rFonts w:ascii="Calibri" w:hAnsi="Calibri"/>
          <w:snapToGrid w:val="0"/>
          <w:szCs w:val="24"/>
        </w:rPr>
        <w:t xml:space="preserve">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f</w:t>
      </w:r>
      <w:r w:rsidR="00572405" w:rsidRPr="004A7691">
        <w:rPr>
          <w:rFonts w:ascii="Calibri" w:hAnsi="Calibri"/>
          <w:snapToGrid w:val="0"/>
          <w:szCs w:val="24"/>
        </w:rPr>
        <w:t>) Conter</w:t>
      </w:r>
      <w:proofErr w:type="gramEnd"/>
      <w:r w:rsidR="00572405" w:rsidRPr="004A7691">
        <w:rPr>
          <w:rFonts w:ascii="Calibri" w:hAnsi="Calibri"/>
          <w:snapToGrid w:val="0"/>
          <w:szCs w:val="24"/>
        </w:rPr>
        <w:t xml:space="preserve">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Conter</w:t>
      </w:r>
      <w:proofErr w:type="gramEnd"/>
      <w:r w:rsidR="00572405">
        <w:rPr>
          <w:rFonts w:ascii="Calibri" w:hAnsi="Calibri"/>
          <w:snapToGrid w:val="0"/>
          <w:szCs w:val="24"/>
        </w:rPr>
        <w:t xml:space="preserve">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proofErr w:type="gramStart"/>
      <w:r>
        <w:rPr>
          <w:rFonts w:ascii="Calibri" w:hAnsi="Calibri"/>
          <w:szCs w:val="24"/>
        </w:rPr>
        <w:t>j</w:t>
      </w:r>
      <w:r w:rsidR="00572405" w:rsidRPr="00DD189B">
        <w:rPr>
          <w:rFonts w:ascii="Calibri" w:hAnsi="Calibri"/>
          <w:szCs w:val="24"/>
        </w:rPr>
        <w:t>) Serão</w:t>
      </w:r>
      <w:proofErr w:type="gramEnd"/>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w:t>
      </w:r>
      <w:r w:rsidRPr="00B318CC">
        <w:rPr>
          <w:rFonts w:ascii="Calibri" w:hAnsi="Calibri"/>
          <w:szCs w:val="24"/>
        </w:rPr>
        <w:lastRenderedPageBreak/>
        <w:t>(podendo,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17126">
        <w:rPr>
          <w:rFonts w:ascii="Calibri" w:hAnsi="Calibri"/>
          <w:szCs w:val="24"/>
        </w:rPr>
        <w:t>2</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w:t>
      </w:r>
      <w:r w:rsidRPr="00B318CC">
        <w:rPr>
          <w:rFonts w:ascii="Calibri" w:hAnsi="Calibri"/>
          <w:szCs w:val="24"/>
        </w:rPr>
        <w:lastRenderedPageBreak/>
        <w:t>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w:t>
      </w:r>
      <w:r w:rsidRPr="00834C68">
        <w:rPr>
          <w:rFonts w:ascii="Calibri" w:hAnsi="Calibri"/>
        </w:rPr>
        <w:lastRenderedPageBreak/>
        <w:t>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lastRenderedPageBreak/>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lastRenderedPageBreak/>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1365A5" w:rsidRDefault="001365A5" w:rsidP="001365A5">
      <w:pPr>
        <w:spacing w:line="276" w:lineRule="auto"/>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computadores (Tribunal Superior do Trabalho, Conselho Superior da Justiça do Trabalho e </w:t>
      </w:r>
      <w:r w:rsidRPr="00A342CD">
        <w:rPr>
          <w:rFonts w:ascii="Calibri" w:hAnsi="Calibri"/>
          <w:szCs w:val="24"/>
        </w:rPr>
        <w:lastRenderedPageBreak/>
        <w:t>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2F4817">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w:t>
      </w:r>
      <w:r w:rsidR="001365A5" w:rsidRPr="00D96BFA">
        <w:rPr>
          <w:rFonts w:ascii="Calibri" w:hAnsi="Calibri"/>
        </w:rPr>
        <w:lastRenderedPageBreak/>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b) Que</w:t>
      </w:r>
      <w:proofErr w:type="gramEnd"/>
      <w:r w:rsidRPr="004A7691">
        <w:rPr>
          <w:rFonts w:ascii="Calibri" w:hAnsi="Calibri"/>
          <w:szCs w:val="24"/>
        </w:rPr>
        <w:t xml:space="preserve"> atender, parcialmente ou com restrições, as exigências previstas neste Edital.</w:t>
      </w:r>
    </w:p>
    <w:p w:rsidR="001365A5" w:rsidRPr="004A7691" w:rsidRDefault="001365A5" w:rsidP="001365A5">
      <w:pPr>
        <w:spacing w:line="276" w:lineRule="auto"/>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1365A5" w:rsidRPr="00046F0D" w:rsidRDefault="001365A5" w:rsidP="001365A5">
      <w:pPr>
        <w:spacing w:line="276" w:lineRule="auto"/>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lastRenderedPageBreak/>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xml:space="preserve">, importará a </w:t>
      </w:r>
      <w:r w:rsidRPr="004A7691">
        <w:rPr>
          <w:rFonts w:ascii="Calibri" w:hAnsi="Calibri"/>
          <w:snapToGrid w:val="0"/>
          <w:szCs w:val="24"/>
        </w:rPr>
        <w:lastRenderedPageBreak/>
        <w:t>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 xml:space="preserve">As obrigações decorrentes desta licitação, a serem firmadas entre a Administração Municipal e a licitante vencedora, serão formalizadas através de Ata de Registro de Preços, observando-se as condições estabelecidas neste Edital, seus Anexos, na legislação vigente e </w:t>
      </w:r>
      <w:r w:rsidRPr="004225D7">
        <w:rPr>
          <w:rFonts w:asciiTheme="minorHAnsi" w:eastAsia="ArialMT" w:hAnsiTheme="minorHAnsi" w:cs="ArialMT"/>
          <w:lang w:eastAsia="en-US"/>
        </w:rPr>
        <w:lastRenderedPageBreak/>
        <w:t>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MT" w:hAnsiTheme="minorHAnsi" w:cs="ArialMT"/>
          <w:lang w:eastAsia="en-US"/>
        </w:rPr>
        <w:t>I) Por</w:t>
      </w:r>
      <w:proofErr w:type="gramEnd"/>
      <w:r w:rsidRPr="004225D7">
        <w:rPr>
          <w:rFonts w:asciiTheme="minorHAnsi" w:eastAsia="ArialMT" w:hAnsiTheme="minorHAnsi" w:cs="ArialMT"/>
          <w:lang w:eastAsia="en-US"/>
        </w:rPr>
        <w:t xml:space="preserve">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w:t>
      </w:r>
      <w:proofErr w:type="gramEnd"/>
      <w:r w:rsidRPr="004225D7">
        <w:rPr>
          <w:rFonts w:asciiTheme="minorHAnsi" w:eastAsia="ArialMT" w:hAnsiTheme="minorHAnsi" w:cs="ArialMT"/>
          <w:lang w:eastAsia="en-US"/>
        </w:rPr>
        <w:t xml:space="preserve">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 xml:space="preserve">Havendo o cancelamento dos preços registrados, cessarão todas as </w:t>
      </w:r>
      <w:r w:rsidRPr="004225D7">
        <w:rPr>
          <w:rFonts w:asciiTheme="minorHAnsi" w:eastAsia="ArialMT" w:hAnsiTheme="minorHAnsi" w:cs="ArialMT"/>
          <w:lang w:eastAsia="en-US"/>
        </w:rPr>
        <w:lastRenderedPageBreak/>
        <w:t>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w:t>
      </w:r>
      <w:r w:rsidR="00334BF4" w:rsidRPr="004A7691">
        <w:rPr>
          <w:rFonts w:ascii="Calibri" w:hAnsi="Calibri"/>
          <w:szCs w:val="24"/>
        </w:rPr>
        <w:lastRenderedPageBreak/>
        <w:t xml:space="preserve">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.3 - Proceder às advertências, multas e demais cominações legais pelo descumprimento dos </w:t>
      </w:r>
      <w:r w:rsidRPr="004A7691">
        <w:rPr>
          <w:rFonts w:ascii="Calibri" w:hAnsi="Calibri"/>
          <w:szCs w:val="24"/>
        </w:rPr>
        <w:lastRenderedPageBreak/>
        <w:t>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3B1722" w:rsidP="00005455">
      <w:pPr>
        <w:spacing w:line="276" w:lineRule="auto"/>
        <w:jc w:val="both"/>
        <w:rPr>
          <w:rFonts w:ascii="Calibri" w:hAnsi="Calibri"/>
          <w:b/>
          <w:szCs w:val="24"/>
        </w:rPr>
      </w:pPr>
      <w:r>
        <w:rPr>
          <w:rFonts w:ascii="Calibri" w:hAnsi="Calibri"/>
          <w:b/>
          <w:szCs w:val="24"/>
        </w:rPr>
        <w:t>02.05.02.10.302.0003.20335.3.3.90.39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w:t>
      </w:r>
      <w:r>
        <w:rPr>
          <w:rFonts w:ascii="Calibri" w:hAnsi="Calibri"/>
          <w:b/>
          <w:szCs w:val="24"/>
        </w:rPr>
        <w:t>66</w:t>
      </w:r>
      <w:r w:rsidR="00005455" w:rsidRPr="00210E3F">
        <w:rPr>
          <w:rFonts w:ascii="Calibri" w:hAnsi="Calibri"/>
          <w:b/>
          <w:szCs w:val="24"/>
        </w:rPr>
        <w:t xml:space="preserve"> – 01.0</w:t>
      </w:r>
      <w:r>
        <w:rPr>
          <w:rFonts w:ascii="Calibri" w:hAnsi="Calibri"/>
          <w:b/>
          <w:szCs w:val="24"/>
        </w:rPr>
        <w:t>600.0000.0000</w:t>
      </w:r>
      <w:r w:rsidR="002935A6">
        <w:rPr>
          <w:rFonts w:ascii="Calibri" w:hAnsi="Calibri"/>
          <w:b/>
          <w:szCs w:val="24"/>
        </w:rPr>
        <w:t>.</w:t>
      </w:r>
    </w:p>
    <w:p w:rsidR="003B1722" w:rsidRDefault="003B1722" w:rsidP="00005455">
      <w:pPr>
        <w:spacing w:line="276" w:lineRule="auto"/>
        <w:jc w:val="both"/>
        <w:rPr>
          <w:rFonts w:ascii="Calibri" w:hAnsi="Calibri"/>
          <w:b/>
          <w:szCs w:val="24"/>
        </w:rPr>
      </w:pPr>
      <w:r>
        <w:rPr>
          <w:rFonts w:ascii="Calibri" w:hAnsi="Calibri"/>
          <w:b/>
          <w:szCs w:val="24"/>
        </w:rPr>
        <w:t>02.05.02.10.302.0003.20335.3.3.90.39</w:t>
      </w:r>
      <w:r w:rsidRPr="00210E3F">
        <w:rPr>
          <w:rFonts w:ascii="Calibri" w:hAnsi="Calibri"/>
          <w:b/>
          <w:szCs w:val="24"/>
        </w:rPr>
        <w:t xml:space="preserve"> – Outros Serviços Terceiros Pessoa Jurídica - Ficha </w:t>
      </w:r>
      <w:r>
        <w:rPr>
          <w:rFonts w:ascii="Calibri" w:hAnsi="Calibri"/>
          <w:b/>
          <w:szCs w:val="24"/>
        </w:rPr>
        <w:t>266 – 01.0621.0000.0000.</w:t>
      </w:r>
    </w:p>
    <w:p w:rsidR="003B1722" w:rsidRDefault="003B1722" w:rsidP="00005455">
      <w:pPr>
        <w:spacing w:line="276" w:lineRule="auto"/>
        <w:jc w:val="both"/>
        <w:rPr>
          <w:rFonts w:ascii="Calibri" w:hAnsi="Calibri"/>
          <w:b/>
          <w:szCs w:val="24"/>
        </w:rPr>
      </w:pPr>
      <w:r>
        <w:rPr>
          <w:rFonts w:ascii="Calibri" w:hAnsi="Calibri"/>
          <w:b/>
          <w:szCs w:val="24"/>
        </w:rPr>
        <w:t xml:space="preserve">02.05.02.10.302.0003.200338.3.3.90.39 – Outros Serviços Terceiros Pessoa Jurídica – Ficha </w:t>
      </w:r>
      <w:r>
        <w:rPr>
          <w:rFonts w:ascii="Calibri" w:hAnsi="Calibri"/>
          <w:b/>
          <w:szCs w:val="24"/>
        </w:rPr>
        <w:lastRenderedPageBreak/>
        <w:t>292 – 01.0500.0000.0000. (CO 1002).</w:t>
      </w:r>
    </w:p>
    <w:p w:rsidR="003B1722" w:rsidRPr="00210E3F" w:rsidRDefault="003B1722" w:rsidP="0000545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.4 - O Prefeito Municipal poderá revogar a presente licitação em face de razões de interesse público, derivadas de fato superveniente devidamente comprovado, pertinente e suficiente </w:t>
      </w:r>
      <w:r w:rsidRPr="004A7691">
        <w:rPr>
          <w:rFonts w:ascii="Calibri" w:hAnsi="Calibri"/>
          <w:snapToGrid w:val="0"/>
          <w:szCs w:val="24"/>
        </w:rPr>
        <w:lastRenderedPageBreak/>
        <w:t>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w:t>
      </w:r>
      <w:r w:rsidRPr="004A7691">
        <w:rPr>
          <w:rFonts w:ascii="Calibri" w:hAnsi="Calibri"/>
          <w:szCs w:val="24"/>
        </w:rPr>
        <w:lastRenderedPageBreak/>
        <w:t>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735C10">
        <w:rPr>
          <w:rFonts w:ascii="Calibri" w:hAnsi="Calibri"/>
          <w:snapToGrid w:val="0"/>
          <w:szCs w:val="24"/>
        </w:rPr>
        <w:t>01</w:t>
      </w:r>
      <w:r>
        <w:rPr>
          <w:rFonts w:ascii="Calibri" w:hAnsi="Calibri"/>
          <w:snapToGrid w:val="0"/>
          <w:szCs w:val="24"/>
        </w:rPr>
        <w:t xml:space="preserve"> de </w:t>
      </w:r>
      <w:r w:rsidR="00735C10">
        <w:rPr>
          <w:rFonts w:ascii="Calibri" w:hAnsi="Calibri"/>
          <w:snapToGrid w:val="0"/>
          <w:szCs w:val="24"/>
        </w:rPr>
        <w:t xml:space="preserve">agosto </w:t>
      </w:r>
      <w:r>
        <w:rPr>
          <w:rFonts w:ascii="Calibri" w:hAnsi="Calibri"/>
          <w:snapToGrid w:val="0"/>
          <w:szCs w:val="24"/>
        </w:rPr>
        <w:t>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r w:rsidR="00735C10">
        <w:rPr>
          <w:rFonts w:ascii="Calibri" w:hAnsi="Calibri"/>
          <w:b/>
          <w:bCs/>
          <w:szCs w:val="24"/>
        </w:rPr>
        <w:t xml:space="preserve"> Republicado</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2F4817" w:rsidRPr="002F4817" w:rsidRDefault="001A2DFC" w:rsidP="002F4817">
      <w:pPr>
        <w:spacing w:line="276" w:lineRule="auto"/>
        <w:jc w:val="both"/>
        <w:rPr>
          <w:rFonts w:ascii="Calibri" w:hAnsi="Calibri"/>
          <w:szCs w:val="24"/>
        </w:rPr>
      </w:pPr>
      <w:r w:rsidRPr="00B70CDE">
        <w:rPr>
          <w:rFonts w:ascii="Calibri" w:hAnsi="Calibri"/>
          <w:szCs w:val="24"/>
        </w:rPr>
        <w:tab/>
      </w:r>
      <w:r w:rsidR="002F4817" w:rsidRPr="002F4817">
        <w:rPr>
          <w:rFonts w:ascii="Calibri" w:hAnsi="Calibri" w:cs="Calibri"/>
          <w:szCs w:val="24"/>
        </w:rPr>
        <w:t>Registro de Preços para futura e eventual contratação de empresa especializada em locação de automóveis, para suprir as necessidades da Secretaria Municipal de Saúde, nas quantidades e especificações contidas no Termo de Referência.</w:t>
      </w:r>
    </w:p>
    <w:p w:rsidR="0004474F" w:rsidRPr="0004474F" w:rsidRDefault="0004474F"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2F4817" w:rsidRPr="002F4817"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w:t>
      </w:r>
      <w:r w:rsidR="002F4817">
        <w:rPr>
          <w:rFonts w:ascii="Calibri" w:hAnsi="Calibri"/>
          <w:szCs w:val="24"/>
        </w:rPr>
        <w:t>de atender as demandas do município, onde o quantitativo de veículos da frota da secretaria de saúde se mostra insuficiente para atender às necessidades de transporte aos pacientes que necessitam de atendimentos médicos e realização de exames em outras cidades, sendo necessário a contratação de reforço, para que não traga transtornos maiores aos munícipes e os mesmos não fiquem desassistidos. A contratação garantirá o deslocamento dos pacientes em veículos com boas condições, além de reduzir os custos com aquisições de novos veículos</w:t>
      </w:r>
      <w:r w:rsidR="00835FF5">
        <w:rPr>
          <w:rFonts w:ascii="Calibri" w:hAnsi="Calibri"/>
          <w:szCs w:val="24"/>
        </w:rPr>
        <w:t xml:space="preserve"> </w:t>
      </w:r>
      <w:r w:rsidR="002F4817">
        <w:rPr>
          <w:rFonts w:ascii="Calibri" w:hAnsi="Calibri"/>
          <w:szCs w:val="24"/>
        </w:rPr>
        <w:t xml:space="preserve">e com as manutenções preventiva e corretiva de frota própria do município, </w:t>
      </w:r>
      <w:r w:rsidR="00835FF5">
        <w:rPr>
          <w:rFonts w:ascii="Calibri" w:hAnsi="Calibri"/>
          <w:szCs w:val="24"/>
        </w:rPr>
        <w:t>sendo que parte significativa dos atendimentos em saúde são em outros municípios, pegando movimentadas rodovias diariamente</w:t>
      </w:r>
    </w:p>
    <w:p w:rsidR="00B70CDE" w:rsidRDefault="00B70CDE"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r w:rsidRPr="00617FCA">
              <w:rPr>
                <w:rFonts w:asciiTheme="minorHAnsi" w:hAnsiTheme="minorHAnsi"/>
                <w:bCs w:val="0"/>
                <w:color w:val="000000"/>
                <w:szCs w:val="24"/>
              </w:rPr>
              <w:t>Séq.</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835FF5"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w:t>
            </w:r>
            <w:r w:rsidR="00406844">
              <w:rPr>
                <w:rFonts w:asciiTheme="minorHAnsi" w:hAnsiTheme="minorHAnsi"/>
                <w:color w:val="000000"/>
                <w:szCs w:val="24"/>
              </w:rPr>
              <w:t>E</w:t>
            </w:r>
          </w:p>
        </w:tc>
        <w:tc>
          <w:tcPr>
            <w:tcW w:w="1396" w:type="dxa"/>
            <w:vAlign w:val="center"/>
            <w:hideMark/>
          </w:tcPr>
          <w:p w:rsidR="00FC241E" w:rsidRPr="00FC241E" w:rsidRDefault="00835FF5" w:rsidP="00406844">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w:t>
            </w:r>
            <w:r w:rsidR="00B70CDE">
              <w:rPr>
                <w:rFonts w:ascii="Times New Roman" w:hAnsi="Times New Roman"/>
                <w:szCs w:val="24"/>
              </w:rPr>
              <w:t>,00</w:t>
            </w:r>
          </w:p>
          <w:p w:rsidR="0050398B" w:rsidRPr="00FC241E" w:rsidRDefault="0050398B" w:rsidP="00406844">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835FF5"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50398B" w:rsidRPr="00FC241E" w:rsidRDefault="00835FF5" w:rsidP="00B70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roofErr w:type="gramStart"/>
            <w:r>
              <w:rPr>
                <w:rFonts w:ascii="Times New Roman" w:hAnsi="Times New Roman"/>
                <w:szCs w:val="24"/>
              </w:rPr>
              <w:t>03  VEÍCULOS</w:t>
            </w:r>
            <w:proofErr w:type="gramEnd"/>
            <w:r>
              <w:rPr>
                <w:rFonts w:ascii="Times New Roman" w:hAnsi="Times New Roman"/>
                <w:szCs w:val="24"/>
              </w:rPr>
              <w:t xml:space="preserve"> TIPO AUTOMOVEL,FLEX, MOTOR1.6, 04 PORTAS, EQUIPADO COM AR CONDICIONADO, DIREÇÃO HIDRAULICA/ELETRICA, VIDRO ELÉTRICO, TRAVA E ALARME, SOM/RADIO (COM TOCA CD/MP3 PLAYER), CAPACIDADE PARA 07 PESSOAS.</w:t>
            </w:r>
          </w:p>
        </w:tc>
        <w:tc>
          <w:tcPr>
            <w:tcW w:w="1634" w:type="dxa"/>
            <w:vAlign w:val="center"/>
          </w:tcPr>
          <w:p w:rsidR="0050398B" w:rsidRPr="00FC241E" w:rsidRDefault="00B70CDE" w:rsidP="00835F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r w:rsidR="00835FF5">
              <w:rPr>
                <w:rFonts w:ascii="Times New Roman" w:hAnsi="Times New Roman"/>
                <w:color w:val="000000"/>
                <w:szCs w:val="24"/>
              </w:rPr>
              <w:t>13.324,32</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762A9" w:rsidRDefault="007F7A87" w:rsidP="00D762A9">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801DE8" w:rsidRPr="00D762A9">
        <w:rPr>
          <w:rFonts w:ascii="Calibri" w:hAnsi="Calibri"/>
          <w:szCs w:val="24"/>
        </w:rPr>
        <w:t>R$</w:t>
      </w:r>
      <w:r w:rsidR="004F2DEF" w:rsidRPr="00D762A9">
        <w:rPr>
          <w:rFonts w:ascii="Calibri" w:hAnsi="Calibri"/>
          <w:szCs w:val="24"/>
        </w:rPr>
        <w:t xml:space="preserve"> </w:t>
      </w:r>
      <w:r w:rsidR="00835FF5">
        <w:rPr>
          <w:rFonts w:ascii="Calibri" w:hAnsi="Calibri"/>
          <w:szCs w:val="24"/>
        </w:rPr>
        <w:t>159.891,87</w:t>
      </w:r>
      <w:r w:rsidR="0034528B" w:rsidRPr="00D762A9">
        <w:rPr>
          <w:rFonts w:ascii="Calibri" w:hAnsi="Calibri"/>
          <w:szCs w:val="24"/>
        </w:rPr>
        <w:t xml:space="preserve"> </w:t>
      </w:r>
      <w:r w:rsidR="00801DE8" w:rsidRPr="00D762A9">
        <w:rPr>
          <w:rFonts w:ascii="Calibri" w:hAnsi="Calibri"/>
          <w:szCs w:val="24"/>
        </w:rPr>
        <w:t>(</w:t>
      </w:r>
      <w:r w:rsidR="00835FF5">
        <w:rPr>
          <w:rFonts w:ascii="Calibri" w:hAnsi="Calibri"/>
          <w:szCs w:val="24"/>
        </w:rPr>
        <w:t>cento e cinquenta e nove oitocentos e noventa e um reais e oitenta e sete centavos)</w:t>
      </w:r>
    </w:p>
    <w:p w:rsidR="0045331F" w:rsidRPr="00D762A9" w:rsidRDefault="0045331F" w:rsidP="00D762A9">
      <w:pPr>
        <w:pStyle w:val="PargrafodaLista"/>
        <w:spacing w:after="0"/>
        <w:ind w:left="0"/>
        <w:jc w:val="both"/>
        <w:rPr>
          <w:b/>
          <w:sz w:val="24"/>
          <w:szCs w:val="24"/>
        </w:rPr>
      </w:pPr>
    </w:p>
    <w:p w:rsidR="0045331F" w:rsidRPr="006841AA" w:rsidRDefault="00A17126" w:rsidP="00D762A9">
      <w:pPr>
        <w:pStyle w:val="PargrafodaLista"/>
        <w:numPr>
          <w:ilvl w:val="0"/>
          <w:numId w:val="5"/>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Da prestação de serviço.</w:t>
      </w:r>
    </w:p>
    <w:p w:rsidR="002D2F53" w:rsidRPr="006841AA" w:rsidRDefault="00890124" w:rsidP="00D762A9">
      <w:pPr>
        <w:pStyle w:val="PargrafodaLista"/>
        <w:numPr>
          <w:ilvl w:val="0"/>
          <w:numId w:val="26"/>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w:t>
      </w:r>
      <w:r w:rsidR="00A17126" w:rsidRPr="006841AA">
        <w:rPr>
          <w:rFonts w:asciiTheme="minorHAnsi" w:hAnsiTheme="minorHAnsi" w:cstheme="minorHAnsi"/>
          <w:sz w:val="24"/>
          <w:szCs w:val="24"/>
        </w:rPr>
        <w:t xml:space="preserve"> </w:t>
      </w:r>
      <w:r w:rsidRPr="006841AA">
        <w:rPr>
          <w:rFonts w:asciiTheme="minorHAnsi" w:hAnsiTheme="minorHAnsi" w:cstheme="minorHAnsi"/>
          <w:sz w:val="24"/>
          <w:szCs w:val="24"/>
        </w:rPr>
        <w:t xml:space="preserve">O prazo </w:t>
      </w:r>
      <w:r w:rsidR="002D2F53" w:rsidRPr="006841AA">
        <w:rPr>
          <w:rFonts w:asciiTheme="minorHAnsi" w:hAnsiTheme="minorHAnsi" w:cstheme="minorHAnsi"/>
          <w:sz w:val="24"/>
          <w:szCs w:val="24"/>
        </w:rPr>
        <w:t>máximo para entrega d</w:t>
      </w:r>
      <w:r w:rsidR="00835FF5">
        <w:rPr>
          <w:rFonts w:asciiTheme="minorHAnsi" w:hAnsiTheme="minorHAnsi" w:cstheme="minorHAnsi"/>
          <w:sz w:val="24"/>
          <w:szCs w:val="24"/>
        </w:rPr>
        <w:t>o</w:t>
      </w:r>
      <w:r w:rsidR="002D2F53" w:rsidRPr="006841AA">
        <w:rPr>
          <w:rFonts w:asciiTheme="minorHAnsi" w:hAnsiTheme="minorHAnsi" w:cstheme="minorHAnsi"/>
          <w:sz w:val="24"/>
          <w:szCs w:val="24"/>
        </w:rPr>
        <w:t xml:space="preserve">s </w:t>
      </w:r>
      <w:r w:rsidR="00835FF5">
        <w:rPr>
          <w:rFonts w:asciiTheme="minorHAnsi" w:hAnsiTheme="minorHAnsi" w:cstheme="minorHAnsi"/>
          <w:sz w:val="24"/>
          <w:szCs w:val="24"/>
        </w:rPr>
        <w:t>veículos será de máximo 24 horas a partir da data de solicitação feita através da Autorização de Compras e Serviços (ACS).</w:t>
      </w:r>
    </w:p>
    <w:p w:rsidR="002D2F53" w:rsidRPr="006841AA" w:rsidRDefault="002D2F53" w:rsidP="00D762A9">
      <w:pPr>
        <w:pStyle w:val="PargrafodaLista"/>
        <w:numPr>
          <w:ilvl w:val="0"/>
          <w:numId w:val="26"/>
        </w:numPr>
        <w:spacing w:after="0"/>
        <w:ind w:left="0" w:firstLine="66"/>
        <w:jc w:val="both"/>
        <w:rPr>
          <w:rFonts w:asciiTheme="minorHAnsi" w:hAnsiTheme="minorHAnsi" w:cstheme="minorHAnsi"/>
          <w:sz w:val="24"/>
          <w:szCs w:val="24"/>
        </w:rPr>
      </w:pPr>
      <w:r w:rsidRPr="006841AA">
        <w:rPr>
          <w:rFonts w:asciiTheme="minorHAnsi" w:hAnsiTheme="minorHAnsi" w:cstheme="minorHAnsi"/>
          <w:sz w:val="24"/>
          <w:szCs w:val="24"/>
        </w:rPr>
        <w:lastRenderedPageBreak/>
        <w:t>O Objeto deverá conter as características mínimas</w:t>
      </w:r>
      <w:r w:rsidR="00835FF5">
        <w:rPr>
          <w:rFonts w:asciiTheme="minorHAnsi" w:hAnsiTheme="minorHAnsi" w:cstheme="minorHAnsi"/>
          <w:sz w:val="24"/>
          <w:szCs w:val="24"/>
        </w:rPr>
        <w:t xml:space="preserve"> e essenciais descritas no objeto licitado.</w:t>
      </w:r>
    </w:p>
    <w:p w:rsidR="002511DC" w:rsidRDefault="002511DC" w:rsidP="00D762A9">
      <w:pPr>
        <w:pStyle w:val="PargrafodaLista"/>
        <w:numPr>
          <w:ilvl w:val="0"/>
          <w:numId w:val="26"/>
        </w:numPr>
        <w:spacing w:after="0"/>
        <w:ind w:left="284" w:hanging="295"/>
        <w:jc w:val="both"/>
        <w:rPr>
          <w:rFonts w:asciiTheme="minorHAnsi" w:hAnsiTheme="minorHAnsi" w:cstheme="minorHAnsi"/>
          <w:sz w:val="24"/>
          <w:szCs w:val="24"/>
        </w:rPr>
      </w:pPr>
      <w:r w:rsidRPr="006841AA">
        <w:rPr>
          <w:rFonts w:asciiTheme="minorHAnsi" w:hAnsiTheme="minorHAnsi" w:cstheme="minorHAnsi"/>
          <w:sz w:val="24"/>
          <w:szCs w:val="24"/>
        </w:rPr>
        <w:t xml:space="preserve">Os </w:t>
      </w:r>
      <w:r w:rsidR="002752D1">
        <w:rPr>
          <w:rFonts w:asciiTheme="minorHAnsi" w:hAnsiTheme="minorHAnsi" w:cstheme="minorHAnsi"/>
          <w:sz w:val="24"/>
          <w:szCs w:val="24"/>
        </w:rPr>
        <w:t xml:space="preserve">veículos </w:t>
      </w:r>
      <w:r w:rsidRPr="006841AA">
        <w:rPr>
          <w:rFonts w:asciiTheme="minorHAnsi" w:hAnsiTheme="minorHAnsi" w:cstheme="minorHAnsi"/>
          <w:sz w:val="24"/>
          <w:szCs w:val="24"/>
        </w:rPr>
        <w:t xml:space="preserve">deverão ser entregues </w:t>
      </w:r>
      <w:r w:rsidR="002752D1">
        <w:rPr>
          <w:rFonts w:asciiTheme="minorHAnsi" w:hAnsiTheme="minorHAnsi" w:cstheme="minorHAnsi"/>
          <w:sz w:val="24"/>
          <w:szCs w:val="24"/>
        </w:rPr>
        <w:t xml:space="preserve">no local a ser indicado pela Secretária de Saúde, ficando responsável pelo recebimento o fiscal da ata de registros de preços </w:t>
      </w:r>
      <w:r w:rsidR="00B15412">
        <w:rPr>
          <w:rFonts w:asciiTheme="minorHAnsi" w:hAnsiTheme="minorHAnsi" w:cstheme="minorHAnsi"/>
          <w:sz w:val="24"/>
          <w:szCs w:val="24"/>
        </w:rPr>
        <w:t>o</w:t>
      </w:r>
      <w:r w:rsidR="002752D1">
        <w:rPr>
          <w:rFonts w:asciiTheme="minorHAnsi" w:hAnsiTheme="minorHAnsi" w:cstheme="minorHAnsi"/>
          <w:sz w:val="24"/>
          <w:szCs w:val="24"/>
        </w:rPr>
        <w:t xml:space="preserve"> </w:t>
      </w:r>
      <w:r w:rsidR="002752D1" w:rsidRPr="00B15412">
        <w:rPr>
          <w:rFonts w:asciiTheme="minorHAnsi" w:hAnsiTheme="minorHAnsi" w:cstheme="minorHAnsi"/>
          <w:sz w:val="24"/>
          <w:szCs w:val="24"/>
        </w:rPr>
        <w:t xml:space="preserve">Sr. </w:t>
      </w:r>
      <w:r w:rsidR="00B15412" w:rsidRPr="00B15412">
        <w:rPr>
          <w:rFonts w:asciiTheme="minorHAnsi" w:hAnsiTheme="minorHAnsi" w:cstheme="minorHAnsi"/>
          <w:sz w:val="24"/>
          <w:szCs w:val="24"/>
        </w:rPr>
        <w:t>Francisco Eduardo Via</w:t>
      </w:r>
      <w:r w:rsidR="00B15412">
        <w:rPr>
          <w:rFonts w:asciiTheme="minorHAnsi" w:hAnsiTheme="minorHAnsi" w:cstheme="minorHAnsi"/>
          <w:sz w:val="24"/>
          <w:szCs w:val="24"/>
        </w:rPr>
        <w:t>na.</w:t>
      </w:r>
    </w:p>
    <w:p w:rsidR="00A72818" w:rsidRPr="00A72818" w:rsidRDefault="00A72818" w:rsidP="00A72818">
      <w:pPr>
        <w:pStyle w:val="PargrafodaLista"/>
        <w:numPr>
          <w:ilvl w:val="0"/>
          <w:numId w:val="33"/>
        </w:numPr>
        <w:jc w:val="both"/>
        <w:rPr>
          <w:sz w:val="24"/>
          <w:szCs w:val="24"/>
        </w:rPr>
      </w:pPr>
      <w:r w:rsidRPr="00A72818">
        <w:rPr>
          <w:sz w:val="24"/>
          <w:szCs w:val="24"/>
        </w:rPr>
        <w:t xml:space="preserve"> A CONTRATADA deverá fornecer veículos em perfeito estado de conservação, devidamente licenciados e com todas as documentações e impostos re</w:t>
      </w:r>
      <w:r w:rsidR="009375AA">
        <w:rPr>
          <w:sz w:val="24"/>
          <w:szCs w:val="24"/>
        </w:rPr>
        <w:t>gularizados e com tanque cheio. O município deverá entregar os veículos com tanque cheio, bem como custear o combustível utilizado</w:t>
      </w:r>
      <w:r w:rsidR="00FD7DC9">
        <w:rPr>
          <w:sz w:val="24"/>
          <w:szCs w:val="24"/>
        </w:rPr>
        <w:t xml:space="preserve"> durante o período de locação. </w:t>
      </w:r>
    </w:p>
    <w:p w:rsidR="00A72818" w:rsidRPr="00A72818" w:rsidRDefault="00A72818" w:rsidP="00A72818">
      <w:pPr>
        <w:pStyle w:val="PargrafodaLista"/>
        <w:numPr>
          <w:ilvl w:val="0"/>
          <w:numId w:val="33"/>
        </w:numPr>
        <w:jc w:val="both"/>
        <w:rPr>
          <w:sz w:val="24"/>
          <w:szCs w:val="24"/>
        </w:rPr>
      </w:pPr>
      <w:r w:rsidRPr="00A72818">
        <w:rPr>
          <w:sz w:val="24"/>
          <w:szCs w:val="24"/>
        </w:rPr>
        <w:t xml:space="preserve">Os veículos deverão estar equipados com todos os dispositivos de segurança exigidos por lei, incluindo cintos de segurança, </w:t>
      </w:r>
      <w:proofErr w:type="spellStart"/>
      <w:r w:rsidRPr="00A72818">
        <w:rPr>
          <w:sz w:val="24"/>
          <w:szCs w:val="24"/>
        </w:rPr>
        <w:t>airbags</w:t>
      </w:r>
      <w:proofErr w:type="spellEnd"/>
      <w:r w:rsidRPr="00A72818">
        <w:rPr>
          <w:sz w:val="24"/>
          <w:szCs w:val="24"/>
        </w:rPr>
        <w:t>, entre outros.</w:t>
      </w:r>
    </w:p>
    <w:p w:rsidR="00A72818" w:rsidRPr="00A72818" w:rsidRDefault="00A72818" w:rsidP="00A72818">
      <w:pPr>
        <w:pStyle w:val="PargrafodaLista"/>
        <w:numPr>
          <w:ilvl w:val="0"/>
          <w:numId w:val="33"/>
        </w:numPr>
        <w:jc w:val="both"/>
        <w:rPr>
          <w:sz w:val="24"/>
          <w:szCs w:val="24"/>
        </w:rPr>
      </w:pPr>
      <w:r w:rsidRPr="00A72818">
        <w:rPr>
          <w:sz w:val="24"/>
          <w:szCs w:val="24"/>
        </w:rPr>
        <w:t>A manutenção preventiva e corretiva dos veículos será de responsabilidade da CONTRATADA,</w:t>
      </w:r>
      <w:r w:rsidR="00FD7DC9">
        <w:rPr>
          <w:sz w:val="24"/>
          <w:szCs w:val="24"/>
        </w:rPr>
        <w:t xml:space="preserve"> incluindo, mas não se limitando a, lubrificantes, filtros, pneus, freios, </w:t>
      </w:r>
      <w:proofErr w:type="spellStart"/>
      <w:r w:rsidR="00FD7DC9">
        <w:rPr>
          <w:sz w:val="24"/>
          <w:szCs w:val="24"/>
        </w:rPr>
        <w:t>etc</w:t>
      </w:r>
      <w:proofErr w:type="spellEnd"/>
      <w:r w:rsidR="00FD7DC9">
        <w:rPr>
          <w:sz w:val="24"/>
          <w:szCs w:val="24"/>
        </w:rPr>
        <w:t>,</w:t>
      </w:r>
      <w:r w:rsidRPr="00A72818">
        <w:rPr>
          <w:sz w:val="24"/>
          <w:szCs w:val="24"/>
        </w:rPr>
        <w:t xml:space="preserve"> devendo ser realizada de acordo com as recomendações do fabricante e dentro dos prazos estabelecidos, ou conforme a necessidade</w:t>
      </w:r>
    </w:p>
    <w:p w:rsidR="00A72818" w:rsidRPr="00A72818" w:rsidRDefault="00A72818" w:rsidP="00A72818">
      <w:pPr>
        <w:pStyle w:val="PargrafodaLista"/>
        <w:numPr>
          <w:ilvl w:val="0"/>
          <w:numId w:val="33"/>
        </w:numPr>
        <w:jc w:val="both"/>
        <w:rPr>
          <w:sz w:val="24"/>
          <w:szCs w:val="24"/>
        </w:rPr>
      </w:pPr>
      <w:r w:rsidRPr="00A72818">
        <w:rPr>
          <w:sz w:val="24"/>
          <w:szCs w:val="24"/>
        </w:rPr>
        <w:t>Em caso de necessidade de substituição</w:t>
      </w:r>
      <w:r w:rsidR="007E4398">
        <w:rPr>
          <w:sz w:val="24"/>
          <w:szCs w:val="24"/>
        </w:rPr>
        <w:t>/correção</w:t>
      </w:r>
      <w:r w:rsidRPr="00A72818">
        <w:rPr>
          <w:sz w:val="24"/>
          <w:szCs w:val="24"/>
        </w:rPr>
        <w:t xml:space="preserve"> do veículo locado por motivo de manutenção, a CONTRATADA deverá providenciar outro veículo em perfeito estado de funcionamento e com não menos do que as especificações do veículo licitado, no prazo máximo de 24</w:t>
      </w:r>
      <w:r w:rsidR="007E4398">
        <w:rPr>
          <w:sz w:val="24"/>
          <w:szCs w:val="24"/>
        </w:rPr>
        <w:t xml:space="preserve"> </w:t>
      </w:r>
      <w:r w:rsidRPr="00A72818">
        <w:rPr>
          <w:sz w:val="24"/>
          <w:szCs w:val="24"/>
        </w:rPr>
        <w:t>(vinte e quatro) horas, sem qualquer custo adicional para a CONTRATANTE.</w:t>
      </w:r>
    </w:p>
    <w:p w:rsidR="00A72818" w:rsidRPr="00A72818" w:rsidRDefault="00A72818" w:rsidP="00A72818">
      <w:pPr>
        <w:pStyle w:val="PargrafodaLista"/>
        <w:numPr>
          <w:ilvl w:val="0"/>
          <w:numId w:val="33"/>
        </w:numPr>
        <w:jc w:val="both"/>
        <w:rPr>
          <w:sz w:val="24"/>
          <w:szCs w:val="24"/>
        </w:rPr>
      </w:pPr>
      <w:r w:rsidRPr="00A72818">
        <w:rPr>
          <w:sz w:val="24"/>
          <w:szCs w:val="24"/>
        </w:rPr>
        <w:t>A CONTRATADA deverá fornecer seguro</w:t>
      </w:r>
      <w:r w:rsidR="00FD7DC9">
        <w:rPr>
          <w:sz w:val="24"/>
          <w:szCs w:val="24"/>
        </w:rPr>
        <w:t xml:space="preserve">, isentando a CONTRATANTE de quaisquer cobranças de franquia ou demais custos em caso de utilização do seguro, sendo o seguro </w:t>
      </w:r>
      <w:r w:rsidRPr="00A72818">
        <w:rPr>
          <w:sz w:val="24"/>
          <w:szCs w:val="24"/>
        </w:rPr>
        <w:t>contra roubo, furto, danos materiais e pessoais a terceiros para todos os veículos locados, com cobertura abrangente durante toda a vigência do contrato/ata de registro de preços.</w:t>
      </w:r>
    </w:p>
    <w:p w:rsidR="002752D1" w:rsidRPr="00A72818" w:rsidRDefault="002752D1" w:rsidP="00A72818">
      <w:pPr>
        <w:pStyle w:val="PargrafodaLista"/>
        <w:numPr>
          <w:ilvl w:val="0"/>
          <w:numId w:val="33"/>
        </w:numPr>
        <w:spacing w:after="0"/>
        <w:jc w:val="both"/>
        <w:rPr>
          <w:rFonts w:asciiTheme="minorHAnsi" w:hAnsiTheme="minorHAnsi" w:cstheme="minorHAnsi"/>
          <w:sz w:val="24"/>
          <w:szCs w:val="24"/>
        </w:rPr>
      </w:pPr>
      <w:r w:rsidRPr="00A72818">
        <w:rPr>
          <w:rFonts w:asciiTheme="minorHAnsi" w:hAnsiTheme="minorHAnsi" w:cstheme="minorHAnsi"/>
          <w:sz w:val="24"/>
          <w:szCs w:val="24"/>
        </w:rPr>
        <w:t>Em caso de eventuais multas em decorrência da falta ou má manutenção dos veículos a CONTRATADA será responsável pelo pagamento de tais.</w:t>
      </w:r>
    </w:p>
    <w:p w:rsidR="002752D1" w:rsidRDefault="002752D1" w:rsidP="00A72818">
      <w:pPr>
        <w:pStyle w:val="PargrafodaLista"/>
        <w:numPr>
          <w:ilvl w:val="0"/>
          <w:numId w:val="33"/>
        </w:numPr>
        <w:spacing w:after="0"/>
        <w:jc w:val="both"/>
        <w:rPr>
          <w:rFonts w:asciiTheme="minorHAnsi" w:hAnsiTheme="minorHAnsi" w:cstheme="minorHAnsi"/>
          <w:sz w:val="24"/>
          <w:szCs w:val="24"/>
        </w:rPr>
      </w:pPr>
      <w:r w:rsidRPr="00A72818">
        <w:rPr>
          <w:rFonts w:asciiTheme="minorHAnsi" w:hAnsiTheme="minorHAnsi" w:cstheme="minorHAnsi"/>
          <w:sz w:val="24"/>
          <w:szCs w:val="24"/>
        </w:rPr>
        <w:t xml:space="preserve">Em caso de eventuais multas em decorrência de culpa da CONTRATANTE como por exemplo, excesso de velocidade, a CONTRANTE será responsável pelo custeio de tais. </w:t>
      </w:r>
    </w:p>
    <w:p w:rsidR="00A72818" w:rsidRPr="00A72818" w:rsidRDefault="00A72818" w:rsidP="00A72818">
      <w:pPr>
        <w:pStyle w:val="PargrafodaLista"/>
        <w:spacing w:after="0"/>
        <w:ind w:left="1004"/>
        <w:jc w:val="both"/>
        <w:rPr>
          <w:rFonts w:asciiTheme="minorHAnsi" w:hAnsiTheme="minorHAnsi" w:cstheme="minorHAnsi"/>
          <w:sz w:val="24"/>
          <w:szCs w:val="24"/>
        </w:rPr>
      </w:pPr>
    </w:p>
    <w:p w:rsidR="009A3057" w:rsidRPr="007E4398" w:rsidRDefault="00A72818" w:rsidP="00A72818">
      <w:pPr>
        <w:pStyle w:val="PargrafodaLista"/>
        <w:numPr>
          <w:ilvl w:val="0"/>
          <w:numId w:val="5"/>
        </w:numPr>
        <w:jc w:val="both"/>
        <w:rPr>
          <w:rFonts w:asciiTheme="minorHAnsi" w:hAnsiTheme="minorHAnsi" w:cstheme="minorHAnsi"/>
          <w:sz w:val="24"/>
          <w:szCs w:val="24"/>
        </w:rPr>
      </w:pPr>
      <w:r w:rsidRPr="007E4398">
        <w:rPr>
          <w:rFonts w:asciiTheme="minorHAnsi" w:hAnsiTheme="minorHAnsi" w:cstheme="minorHAnsi"/>
          <w:sz w:val="24"/>
          <w:szCs w:val="24"/>
        </w:rPr>
        <w:t>Será de Inteira Responsabilidade da CONTRATADA.</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t>Fornecer veículos em quantidade e qualidade compatíveis com as necessidades da contratante, conforme demanda apresentada.</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t>Realizar a manutenção preventiva e corretiva dos veículos, de acordo com as recomendações do fabricante.</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lastRenderedPageBreak/>
        <w:t>Providenciar a substituição imediata de veículos que apresentem falhas mecânicas, danos ou indisponibilidade para uso, sem qualquer ônus adicional para a contratante.</w:t>
      </w:r>
    </w:p>
    <w:p w:rsidR="007E4398" w:rsidRPr="007E4398" w:rsidRDefault="007E4398"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Fornecer todos os documentos e licenças necessários para a operação dos veículos,</w:t>
      </w:r>
      <w:r w:rsidRPr="007E4398">
        <w:rPr>
          <w:rFonts w:asciiTheme="majorHAnsi" w:hAnsiTheme="majorHAnsi" w:cstheme="majorHAnsi"/>
          <w:szCs w:val="24"/>
        </w:rPr>
        <w:t xml:space="preserve"> incluindo seguro contra roubo, furto, danos materiais e pessoais a terceiros.</w:t>
      </w:r>
    </w:p>
    <w:p w:rsidR="007E4398" w:rsidRPr="007E4398" w:rsidRDefault="008D7D27"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Caso a qualidade dos </w:t>
      </w:r>
      <w:r w:rsidR="007E4398">
        <w:rPr>
          <w:rFonts w:asciiTheme="minorHAnsi" w:hAnsiTheme="minorHAnsi" w:cstheme="minorHAnsi"/>
          <w:sz w:val="24"/>
          <w:szCs w:val="24"/>
        </w:rPr>
        <w:t>veículos</w:t>
      </w:r>
      <w:r w:rsidRPr="007E4398">
        <w:rPr>
          <w:rFonts w:asciiTheme="minorHAnsi" w:hAnsiTheme="minorHAnsi" w:cstheme="minorHAnsi"/>
          <w:sz w:val="24"/>
          <w:szCs w:val="24"/>
        </w:rPr>
        <w:t xml:space="preserve"> entregues não corresponda </w:t>
      </w:r>
      <w:r w:rsidR="00D91B5E" w:rsidRPr="007E4398">
        <w:rPr>
          <w:rFonts w:asciiTheme="minorHAnsi" w:hAnsiTheme="minorHAnsi" w:cstheme="minorHAnsi"/>
          <w:sz w:val="24"/>
          <w:szCs w:val="24"/>
        </w:rPr>
        <w:t xml:space="preserve">às especificações técnicas estabelecidas neste Termo de Referência e Edital, bem como desobedecer às normas legais especificas vigentes não serão recebidos e/ou aceitos pela Administração, e serão devolvidos mediante registro comprovando sua </w:t>
      </w:r>
      <w:proofErr w:type="spellStart"/>
      <w:r w:rsidR="00D91B5E" w:rsidRPr="007E4398">
        <w:rPr>
          <w:rFonts w:asciiTheme="minorHAnsi" w:hAnsiTheme="minorHAnsi" w:cstheme="minorHAnsi"/>
          <w:sz w:val="24"/>
          <w:szCs w:val="24"/>
        </w:rPr>
        <w:t>inaceitabilidade</w:t>
      </w:r>
      <w:proofErr w:type="spellEnd"/>
      <w:r w:rsidR="00D91B5E" w:rsidRPr="007E4398">
        <w:rPr>
          <w:rFonts w:asciiTheme="minorHAnsi" w:hAnsiTheme="minorHAnsi" w:cstheme="minorHAnsi"/>
          <w:sz w:val="24"/>
          <w:szCs w:val="24"/>
        </w:rPr>
        <w:t>, devendo ser substituídos no prazo máximo de duas horas, sob pena de, assim não procedendo, sofrer a aplicação das sanções previstas no Edital e Minuta de Ata de Registro de Preços e Contrato Administrativo.</w:t>
      </w:r>
    </w:p>
    <w:p w:rsidR="007E4398"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Caso não ocorra a substituição no prazo determinado, estará a contratada incorrendo em atraso na entrega e sujeita à aplicação das sanções previstas em Edital, Termo de </w:t>
      </w:r>
      <w:proofErr w:type="spellStart"/>
      <w:r w:rsidRPr="007E4398">
        <w:rPr>
          <w:rFonts w:asciiTheme="minorHAnsi" w:hAnsiTheme="minorHAnsi" w:cstheme="minorHAnsi"/>
          <w:sz w:val="24"/>
          <w:szCs w:val="24"/>
        </w:rPr>
        <w:t>Referênica</w:t>
      </w:r>
      <w:proofErr w:type="spellEnd"/>
      <w:r w:rsidRPr="007E4398">
        <w:rPr>
          <w:rFonts w:asciiTheme="minorHAnsi" w:hAnsiTheme="minorHAnsi" w:cstheme="minorHAnsi"/>
          <w:sz w:val="24"/>
          <w:szCs w:val="24"/>
        </w:rPr>
        <w:t xml:space="preserve"> e Minutas: Ata de Registro de Preço e Contrato Administrativo.</w:t>
      </w:r>
    </w:p>
    <w:p w:rsidR="00D91B5E"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Em caso de ser impossível a correção</w:t>
      </w:r>
      <w:r w:rsidR="007E4398">
        <w:rPr>
          <w:rFonts w:asciiTheme="minorHAnsi" w:hAnsiTheme="minorHAnsi" w:cstheme="minorHAnsi"/>
          <w:sz w:val="24"/>
          <w:szCs w:val="24"/>
        </w:rPr>
        <w:t>/substituição</w:t>
      </w:r>
      <w:r w:rsidRPr="007E4398">
        <w:rPr>
          <w:rFonts w:asciiTheme="minorHAnsi" w:hAnsiTheme="minorHAnsi" w:cstheme="minorHAnsi"/>
          <w:sz w:val="24"/>
          <w:szCs w:val="24"/>
        </w:rPr>
        <w:t xml:space="preserve"> dos vícios ou defeitos no prazo estipulado no item “</w:t>
      </w:r>
      <w:r w:rsidR="007E4398">
        <w:rPr>
          <w:rFonts w:asciiTheme="minorHAnsi" w:hAnsiTheme="minorHAnsi" w:cstheme="minorHAnsi"/>
          <w:sz w:val="24"/>
          <w:szCs w:val="24"/>
        </w:rPr>
        <w:t>IV</w:t>
      </w:r>
      <w:r w:rsidRPr="007E4398">
        <w:rPr>
          <w:rFonts w:asciiTheme="minorHAnsi" w:hAnsiTheme="minorHAnsi" w:cstheme="minorHAnsi"/>
          <w:sz w:val="24"/>
          <w:szCs w:val="24"/>
        </w:rPr>
        <w:t>”, a contratada deverá apresentar justificativa por escrito, elucidando as razões da impossibilidade de se cumprir no prazo.</w:t>
      </w:r>
      <w:r w:rsidR="007E4398">
        <w:rPr>
          <w:rFonts w:asciiTheme="minorHAnsi" w:hAnsiTheme="minorHAnsi" w:cstheme="minorHAnsi"/>
          <w:sz w:val="24"/>
          <w:szCs w:val="24"/>
        </w:rPr>
        <w:t xml:space="preserve"> Não ficando a mesma dispensada de cumprir com a correção/substituição.</w:t>
      </w:r>
    </w:p>
    <w:p w:rsidR="007E4398"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A Secretaria Municipal de Saúde, através de s</w:t>
      </w:r>
      <w:r w:rsidR="00BF3493">
        <w:rPr>
          <w:rFonts w:asciiTheme="minorHAnsi" w:hAnsiTheme="minorHAnsi" w:cstheme="minorHAnsi"/>
          <w:sz w:val="24"/>
          <w:szCs w:val="24"/>
        </w:rPr>
        <w:t>eu</w:t>
      </w:r>
      <w:r w:rsidRPr="007E4398">
        <w:rPr>
          <w:rFonts w:asciiTheme="minorHAnsi" w:hAnsiTheme="minorHAnsi" w:cstheme="minorHAnsi"/>
          <w:sz w:val="24"/>
          <w:szCs w:val="24"/>
        </w:rPr>
        <w:t xml:space="preserve"> </w:t>
      </w:r>
      <w:r w:rsidRPr="00BF3493">
        <w:rPr>
          <w:rFonts w:asciiTheme="minorHAnsi" w:hAnsiTheme="minorHAnsi" w:cstheme="minorHAnsi"/>
          <w:sz w:val="24"/>
          <w:szCs w:val="24"/>
        </w:rPr>
        <w:t xml:space="preserve">representante </w:t>
      </w:r>
      <w:r w:rsidR="007E4398" w:rsidRPr="00BF3493">
        <w:rPr>
          <w:rFonts w:asciiTheme="minorHAnsi" w:hAnsiTheme="minorHAnsi" w:cstheme="minorHAnsi"/>
          <w:sz w:val="24"/>
          <w:szCs w:val="24"/>
        </w:rPr>
        <w:t>o Sr.</w:t>
      </w:r>
      <w:r w:rsidR="00BF3493" w:rsidRPr="00BF3493">
        <w:rPr>
          <w:rFonts w:asciiTheme="minorHAnsi" w:hAnsiTheme="minorHAnsi" w:cstheme="minorHAnsi"/>
          <w:sz w:val="24"/>
          <w:szCs w:val="24"/>
        </w:rPr>
        <w:t xml:space="preserve"> Francisco Eduardo Viana</w:t>
      </w:r>
      <w:r w:rsidR="007E4398">
        <w:rPr>
          <w:rFonts w:asciiTheme="minorHAnsi" w:hAnsiTheme="minorHAnsi" w:cstheme="minorHAnsi"/>
          <w:sz w:val="24"/>
          <w:szCs w:val="24"/>
        </w:rPr>
        <w:t xml:space="preserve"> </w:t>
      </w:r>
      <w:r w:rsidR="00EF5847" w:rsidRPr="007E4398">
        <w:rPr>
          <w:rFonts w:asciiTheme="minorHAnsi" w:hAnsiTheme="minorHAnsi" w:cstheme="minorHAnsi"/>
          <w:sz w:val="24"/>
          <w:szCs w:val="24"/>
        </w:rPr>
        <w:t>e</w:t>
      </w:r>
      <w:r w:rsidRPr="007E4398">
        <w:rPr>
          <w:rFonts w:asciiTheme="minorHAnsi" w:hAnsiTheme="minorHAnsi" w:cstheme="minorHAnsi"/>
          <w:sz w:val="24"/>
          <w:szCs w:val="24"/>
        </w:rPr>
        <w:t>xercerá a fiscalização do Registro e da eventual contratação (caso ocorra), e registrará todas as ocorrências e as deficiências verificadas em relatório, cuja cópia será encaminhada à licitante vencedora, objetivando a imediata correção das irregularidades a</w:t>
      </w:r>
      <w:r w:rsidR="000E64AE" w:rsidRPr="007E4398">
        <w:rPr>
          <w:rFonts w:asciiTheme="minorHAnsi" w:hAnsiTheme="minorHAnsi" w:cstheme="minorHAnsi"/>
          <w:sz w:val="24"/>
          <w:szCs w:val="24"/>
        </w:rPr>
        <w:t>pontadas</w:t>
      </w:r>
      <w:r w:rsidRPr="007E4398">
        <w:rPr>
          <w:rFonts w:asciiTheme="minorHAnsi" w:hAnsiTheme="minorHAnsi" w:cstheme="minorHAnsi"/>
          <w:sz w:val="24"/>
          <w:szCs w:val="24"/>
        </w:rPr>
        <w:t>.</w:t>
      </w:r>
    </w:p>
    <w:p w:rsidR="003811D7" w:rsidRPr="003811D7" w:rsidRDefault="000E64A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As exigências e a atuação da fiscalização pelo Município de Tupaciguara em nada </w:t>
      </w:r>
      <w:r w:rsidR="003811D7" w:rsidRPr="007E4398">
        <w:rPr>
          <w:rFonts w:asciiTheme="minorHAnsi" w:hAnsiTheme="minorHAnsi" w:cstheme="minorHAnsi"/>
          <w:sz w:val="24"/>
          <w:szCs w:val="24"/>
        </w:rPr>
        <w:t>restringem</w:t>
      </w:r>
      <w:r w:rsidRPr="007E4398">
        <w:rPr>
          <w:rFonts w:asciiTheme="minorHAnsi" w:hAnsiTheme="minorHAnsi" w:cstheme="minorHAnsi"/>
          <w:sz w:val="24"/>
          <w:szCs w:val="24"/>
        </w:rPr>
        <w:t xml:space="preserve"> a responsabilidade, única, integral e exclusiva da licitante vencedora, no que concerne à execução do objeto. </w:t>
      </w:r>
    </w:p>
    <w:p w:rsidR="003811D7" w:rsidRPr="003811D7" w:rsidRDefault="003811D7" w:rsidP="003811D7">
      <w:pPr>
        <w:pStyle w:val="PargrafodaLista"/>
        <w:numPr>
          <w:ilvl w:val="0"/>
          <w:numId w:val="34"/>
        </w:numPr>
        <w:ind w:left="993" w:hanging="709"/>
        <w:jc w:val="both"/>
        <w:rPr>
          <w:rFonts w:asciiTheme="minorHAnsi" w:hAnsiTheme="minorHAnsi" w:cstheme="minorHAnsi"/>
          <w:szCs w:val="24"/>
        </w:rPr>
      </w:pPr>
      <w:r>
        <w:rPr>
          <w:rFonts w:asciiTheme="minorHAnsi" w:hAnsiTheme="minorHAnsi" w:cstheme="minorHAnsi"/>
          <w:sz w:val="24"/>
          <w:szCs w:val="24"/>
        </w:rPr>
        <w:t>A contratada deverá cumprir ainda com todas as demais legislações vigentes, pertinentes a prestação do objeto licitado.</w:t>
      </w:r>
    </w:p>
    <w:p w:rsidR="00777FC5" w:rsidRDefault="00777FC5" w:rsidP="00AF6E53">
      <w:pPr>
        <w:pStyle w:val="PargrafodaLista"/>
        <w:spacing w:after="0"/>
        <w:ind w:left="0"/>
        <w:jc w:val="both"/>
        <w:rPr>
          <w:rFonts w:asciiTheme="minorHAnsi" w:hAnsiTheme="minorHAnsi"/>
          <w:sz w:val="24"/>
          <w:szCs w:val="24"/>
        </w:rPr>
      </w:pPr>
    </w:p>
    <w:p w:rsidR="00DC2A80" w:rsidRPr="00933529" w:rsidRDefault="00F335D7" w:rsidP="00AF6E53">
      <w:pPr>
        <w:pStyle w:val="PargrafodaLista"/>
        <w:spacing w:after="0"/>
        <w:ind w:left="0"/>
        <w:jc w:val="center"/>
        <w:rPr>
          <w:snapToGrid w:val="0"/>
          <w:szCs w:val="24"/>
        </w:rPr>
      </w:pPr>
      <w:r>
        <w:rPr>
          <w:snapToGrid w:val="0"/>
          <w:szCs w:val="24"/>
        </w:rPr>
        <w:t xml:space="preserve">Tupaciguara/MG, </w:t>
      </w:r>
      <w:r w:rsidR="00735C10">
        <w:rPr>
          <w:snapToGrid w:val="0"/>
          <w:szCs w:val="24"/>
        </w:rPr>
        <w:t xml:space="preserve">01 de agosto </w:t>
      </w:r>
      <w:r w:rsidR="00502735">
        <w:rPr>
          <w:snapToGrid w:val="0"/>
          <w:szCs w:val="24"/>
        </w:rPr>
        <w:t>de 2023.</w:t>
      </w:r>
    </w:p>
    <w:p w:rsidR="00DC2A80" w:rsidRDefault="00DC2A80" w:rsidP="00AF6E53">
      <w:pPr>
        <w:spacing w:line="276" w:lineRule="auto"/>
        <w:jc w:val="center"/>
        <w:rPr>
          <w:rFonts w:ascii="Calibri" w:hAnsi="Calibri"/>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Pr="004A7691" w:rsidRDefault="00EA0D55"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p>
    <w:p w:rsidR="00735C10" w:rsidRDefault="00735C10" w:rsidP="00B33AEB">
      <w:pPr>
        <w:spacing w:line="276" w:lineRule="auto"/>
        <w:jc w:val="center"/>
        <w:rPr>
          <w:rFonts w:ascii="Calibri" w:hAnsi="Calibri"/>
          <w:b/>
          <w:bCs/>
          <w:snapToGrid w:val="0"/>
          <w:szCs w:val="24"/>
        </w:rPr>
      </w:pPr>
      <w:bookmarkStart w:id="1" w:name="_GoBack"/>
      <w:bookmarkEnd w:id="1"/>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Procedimento licitatório nº.  0</w:t>
      </w:r>
      <w:r w:rsidR="00A70D54">
        <w:rPr>
          <w:rFonts w:ascii="Calibri" w:hAnsi="Calibri"/>
          <w:szCs w:val="24"/>
        </w:rPr>
        <w:t>88</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w:t>
      </w:r>
      <w:r w:rsidR="00A70D54">
        <w:rPr>
          <w:rFonts w:ascii="Calibri" w:hAnsi="Calibri"/>
          <w:szCs w:val="24"/>
        </w:rPr>
        <w:t>46</w:t>
      </w:r>
      <w:r w:rsidR="006841AA" w:rsidRPr="006841AA">
        <w:rPr>
          <w:rFonts w:ascii="Calibri" w:hAnsi="Calibri"/>
          <w:szCs w:val="24"/>
        </w:rPr>
        <w:t>/</w:t>
      </w:r>
      <w:proofErr w:type="gramStart"/>
      <w:r w:rsidR="006841AA" w:rsidRPr="006841AA">
        <w:rPr>
          <w:rFonts w:ascii="Calibri" w:hAnsi="Calibri"/>
          <w:szCs w:val="24"/>
        </w:rPr>
        <w:t>2023</w:t>
      </w:r>
      <w:r w:rsidR="0075305B" w:rsidRPr="00403718">
        <w:rPr>
          <w:rFonts w:asciiTheme="minorHAnsi" w:eastAsia="Tahoma" w:hAnsiTheme="minorHAnsi"/>
        </w:rPr>
        <w:t xml:space="preserve">,   </w:t>
      </w:r>
      <w:proofErr w:type="gramEnd"/>
      <w:r w:rsidR="0075305B" w:rsidRPr="00403718">
        <w:rPr>
          <w:rFonts w:asciiTheme="minorHAnsi" w:eastAsia="Tahoma" w:hAnsiTheme="minorHAnsi"/>
        </w:rPr>
        <w:t xml:space="preserve">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6841AA" w:rsidP="003A5DDF">
      <w:pPr>
        <w:spacing w:line="276" w:lineRule="auto"/>
        <w:jc w:val="both"/>
        <w:rPr>
          <w:rFonts w:ascii="Calibri" w:hAnsi="Calibri" w:cs="Calibri"/>
          <w:szCs w:val="24"/>
        </w:rPr>
      </w:pPr>
      <w:r>
        <w:rPr>
          <w:rFonts w:ascii="Calibri" w:hAnsi="Calibri"/>
          <w:szCs w:val="24"/>
        </w:rPr>
        <w:t>1</w:t>
      </w:r>
      <w:r w:rsidR="0075305B" w:rsidRPr="003A5DDF">
        <w:rPr>
          <w:rFonts w:ascii="Calibri" w:hAnsi="Calibri"/>
          <w:szCs w:val="24"/>
        </w:rPr>
        <w:t>.1 -</w:t>
      </w:r>
      <w:r w:rsidR="0075305B" w:rsidRPr="001046B6">
        <w:rPr>
          <w:szCs w:val="24"/>
        </w:rPr>
        <w:t xml:space="preserve"> </w:t>
      </w:r>
      <w:r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F537A8" w:rsidRPr="006841AA" w:rsidRDefault="006841AA" w:rsidP="006841AA">
      <w:pPr>
        <w:pStyle w:val="PargrafodaLista"/>
        <w:numPr>
          <w:ilvl w:val="1"/>
          <w:numId w:val="3"/>
        </w:numPr>
        <w:ind w:left="426" w:hanging="426"/>
        <w:jc w:val="both"/>
        <w:rPr>
          <w:b/>
          <w:sz w:val="24"/>
          <w:szCs w:val="24"/>
        </w:rPr>
      </w:pPr>
      <w:r w:rsidRPr="006841AA">
        <w:rPr>
          <w:b/>
          <w:sz w:val="24"/>
          <w:szCs w:val="24"/>
        </w:rPr>
        <w:t xml:space="preserve">- </w:t>
      </w:r>
      <w:r w:rsidR="00F537A8" w:rsidRPr="006841AA">
        <w:rPr>
          <w:b/>
          <w:sz w:val="24"/>
          <w:szCs w:val="24"/>
        </w:rPr>
        <w:t>Discriminação dos itens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p>
        </w:tc>
      </w:tr>
      <w:tr w:rsidR="003811D7" w:rsidRPr="00FC241E" w:rsidTr="00611E0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3811D7" w:rsidRPr="002A603D" w:rsidRDefault="003811D7" w:rsidP="003811D7">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3811D7" w:rsidRPr="002A603D"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ME</w:t>
            </w:r>
          </w:p>
        </w:tc>
        <w:tc>
          <w:tcPr>
            <w:tcW w:w="1396" w:type="dxa"/>
            <w:vAlign w:val="center"/>
            <w:hideMark/>
          </w:tcPr>
          <w:p w:rsidR="003811D7" w:rsidRPr="00FC241E" w:rsidRDefault="003811D7" w:rsidP="003811D7">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12,00</w:t>
            </w:r>
          </w:p>
          <w:p w:rsidR="003811D7" w:rsidRPr="00FC241E" w:rsidRDefault="003811D7" w:rsidP="003811D7">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3811D7" w:rsidRPr="00FC241E"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3811D7" w:rsidRPr="00FC241E" w:rsidRDefault="003811D7" w:rsidP="003811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roofErr w:type="gramStart"/>
            <w:r>
              <w:rPr>
                <w:rFonts w:ascii="Times New Roman" w:hAnsi="Times New Roman"/>
                <w:szCs w:val="24"/>
              </w:rPr>
              <w:t>03  VEÍCULOS</w:t>
            </w:r>
            <w:proofErr w:type="gramEnd"/>
            <w:r>
              <w:rPr>
                <w:rFonts w:ascii="Times New Roman" w:hAnsi="Times New Roman"/>
                <w:szCs w:val="24"/>
              </w:rPr>
              <w:t xml:space="preserve"> TIPO AUTOMOVEL,FLEX, MOTOR1.6, 04 PORTAS, EQUIPADO COM AR CONDICIONADO, DIREÇÃO HIDRAULICA/ELETRICA, VIDRO ELÉTRICO, </w:t>
            </w:r>
            <w:r>
              <w:rPr>
                <w:rFonts w:ascii="Times New Roman" w:hAnsi="Times New Roman"/>
                <w:szCs w:val="24"/>
              </w:rPr>
              <w:lastRenderedPageBreak/>
              <w:t>TRAVA E ALARME, SOM/RADIO (COM TOCA CD/MP3 PLAYER), CAPACIDADE PARA 07 PESSOAS.</w:t>
            </w:r>
          </w:p>
        </w:tc>
        <w:tc>
          <w:tcPr>
            <w:tcW w:w="1634" w:type="dxa"/>
            <w:vAlign w:val="center"/>
          </w:tcPr>
          <w:p w:rsidR="003811D7" w:rsidRPr="00FC241E"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lastRenderedPageBreak/>
              <w:t xml:space="preserve">R$ </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D762A9" w:rsidRPr="00D762A9" w:rsidRDefault="0075305B" w:rsidP="003811D7">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00D762A9" w:rsidRPr="00D762A9">
        <w:rPr>
          <w:rFonts w:asciiTheme="minorHAnsi" w:hAnsiTheme="minorHAnsi" w:cstheme="minorHAnsi"/>
          <w:sz w:val="24"/>
          <w:szCs w:val="24"/>
        </w:rPr>
        <w:t xml:space="preserve">O prazo máximo para entrega </w:t>
      </w:r>
      <w:r w:rsidR="003811D7">
        <w:rPr>
          <w:rFonts w:asciiTheme="minorHAnsi" w:hAnsiTheme="minorHAnsi" w:cstheme="minorHAnsi"/>
          <w:sz w:val="24"/>
          <w:szCs w:val="24"/>
        </w:rPr>
        <w:t>deverá ser conforme determinação do Termo de Referência.</w:t>
      </w:r>
    </w:p>
    <w:p w:rsidR="0075305B" w:rsidRPr="00240808" w:rsidRDefault="0075305B" w:rsidP="0075305B">
      <w:pPr>
        <w:spacing w:line="276" w:lineRule="auto"/>
        <w:jc w:val="both"/>
        <w:rPr>
          <w:rFonts w:ascii="Calibri" w:hAnsi="Calibri"/>
          <w:b/>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w:t>
      </w:r>
      <w:r w:rsidRPr="004A7691">
        <w:rPr>
          <w:rFonts w:ascii="Calibri" w:hAnsi="Calibri"/>
          <w:szCs w:val="24"/>
        </w:rPr>
        <w:lastRenderedPageBreak/>
        <w:t>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lastRenderedPageBreak/>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lastRenderedPageBreak/>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BF3493">
        <w:rPr>
          <w:rFonts w:asciiTheme="minorHAnsi" w:eastAsia="Tahoma" w:hAnsiTheme="minorHAnsi"/>
          <w:szCs w:val="24"/>
        </w:rPr>
        <w:t xml:space="preserve">Pregão Eletrônico nº </w:t>
      </w:r>
      <w:r w:rsidR="003A5DDF" w:rsidRPr="00BF3493">
        <w:rPr>
          <w:rFonts w:asciiTheme="minorHAnsi" w:eastAsia="Tahoma" w:hAnsiTheme="minorHAnsi"/>
          <w:szCs w:val="24"/>
        </w:rPr>
        <w:t>0</w:t>
      </w:r>
      <w:r w:rsidR="00BF3493" w:rsidRPr="00BF3493">
        <w:rPr>
          <w:rFonts w:asciiTheme="minorHAnsi" w:eastAsia="Tahoma" w:hAnsiTheme="minorHAnsi"/>
          <w:szCs w:val="24"/>
        </w:rPr>
        <w:t>4</w:t>
      </w:r>
      <w:r w:rsidR="003A5DDF" w:rsidRPr="00BF3493">
        <w:rPr>
          <w:rFonts w:asciiTheme="minorHAnsi" w:eastAsia="Tahoma" w:hAnsiTheme="minorHAnsi"/>
          <w:szCs w:val="24"/>
        </w:rPr>
        <w:t>6</w:t>
      </w:r>
      <w:r w:rsidRPr="00BF3493">
        <w:rPr>
          <w:rFonts w:asciiTheme="minorHAnsi" w:eastAsia="Tahoma" w:hAnsiTheme="minorHAnsi"/>
          <w:szCs w:val="24"/>
        </w:rPr>
        <w:t>/202</w:t>
      </w:r>
      <w:r w:rsidR="00BF3493" w:rsidRPr="00BF3493">
        <w:rPr>
          <w:rFonts w:asciiTheme="minorHAnsi" w:eastAsia="Tahoma" w:hAnsiTheme="minorHAnsi"/>
          <w:szCs w:val="24"/>
        </w:rPr>
        <w:t>3</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EF5847" w:rsidRPr="00BF3493" w:rsidRDefault="00BF3493" w:rsidP="000B6FD3">
      <w:pPr>
        <w:spacing w:line="276" w:lineRule="auto"/>
        <w:rPr>
          <w:rFonts w:ascii="Calibri" w:hAnsi="Calibri"/>
          <w:bCs/>
          <w:szCs w:val="24"/>
        </w:rPr>
      </w:pPr>
      <w:r w:rsidRPr="00BF3493">
        <w:rPr>
          <w:rFonts w:asciiTheme="minorHAnsi" w:hAnsiTheme="minorHAnsi" w:cstheme="minorHAnsi"/>
          <w:szCs w:val="24"/>
        </w:rPr>
        <w:t>Francisco Eduardo Viana</w:t>
      </w:r>
    </w:p>
    <w:p w:rsidR="000B6FD3" w:rsidRPr="000B6FD3" w:rsidRDefault="000B6FD3" w:rsidP="000B6FD3">
      <w:pPr>
        <w:spacing w:line="276" w:lineRule="auto"/>
        <w:rPr>
          <w:rFonts w:ascii="Calibri" w:hAnsi="Calibri"/>
          <w:bCs/>
          <w:szCs w:val="24"/>
        </w:rPr>
      </w:pPr>
      <w:r w:rsidRPr="00BF3493">
        <w:rPr>
          <w:rFonts w:ascii="Calibri" w:hAnsi="Calibri"/>
          <w:bCs/>
          <w:szCs w:val="24"/>
        </w:rPr>
        <w:t xml:space="preserve">CPF nº </w:t>
      </w:r>
      <w:r w:rsidR="00BF3493" w:rsidRPr="00BF3493">
        <w:rPr>
          <w:rFonts w:ascii="Calibri" w:hAnsi="Calibri"/>
          <w:bCs/>
          <w:szCs w:val="24"/>
        </w:rPr>
        <w:t>999.409.14</w:t>
      </w:r>
      <w:r w:rsidR="00EF5847" w:rsidRPr="00BF3493">
        <w:rPr>
          <w:rFonts w:ascii="Calibri" w:hAnsi="Calibri"/>
          <w:bCs/>
          <w:szCs w:val="24"/>
        </w:rPr>
        <w:t>6-</w:t>
      </w:r>
      <w:r w:rsidR="00BF3493" w:rsidRPr="00BF3493">
        <w:rPr>
          <w:rFonts w:ascii="Calibri" w:hAnsi="Calibri"/>
          <w:bCs/>
          <w:szCs w:val="24"/>
        </w:rPr>
        <w:t>87</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/rua) _________________________</w:t>
      </w:r>
      <w:proofErr w:type="gramStart"/>
      <w:r w:rsidRPr="00533EA4">
        <w:rPr>
          <w:rFonts w:ascii="Calibri" w:hAnsi="Calibri" w:cs="Times New Roman"/>
          <w:szCs w:val="24"/>
        </w:rPr>
        <w:t>_(</w:t>
      </w:r>
      <w:proofErr w:type="gramEnd"/>
      <w:r w:rsidRPr="00533EA4">
        <w:rPr>
          <w:rFonts w:ascii="Calibri" w:hAnsi="Calibri" w:cs="Times New Roman"/>
          <w:szCs w:val="24"/>
        </w:rPr>
        <w:t>nº.) 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Procedimento licitatório nº.  08</w:t>
      </w:r>
      <w:r w:rsidR="00A70D54">
        <w:rPr>
          <w:rFonts w:ascii="Calibri" w:hAnsi="Calibri"/>
          <w:szCs w:val="24"/>
        </w:rPr>
        <w:t>8</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04</w:t>
      </w:r>
      <w:r w:rsidR="00A70D54">
        <w:rPr>
          <w:rFonts w:ascii="Calibri" w:hAnsi="Calibri"/>
          <w:szCs w:val="24"/>
        </w:rPr>
        <w:t>6</w:t>
      </w:r>
      <w:r w:rsidR="006841AA" w:rsidRPr="006841AA">
        <w:rPr>
          <w:rFonts w:ascii="Calibri" w:hAnsi="Calibri"/>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853FA" w:rsidRDefault="003800D5" w:rsidP="004853FA">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sidRPr="006D44F0">
        <w:rPr>
          <w:rFonts w:ascii="Calibri" w:hAnsi="Calibri"/>
          <w:snapToGrid w:val="0"/>
          <w:szCs w:val="24"/>
        </w:rPr>
        <w:t>o</w:t>
      </w:r>
      <w:r w:rsidR="006516CB" w:rsidRPr="006516CB">
        <w:rPr>
          <w:rFonts w:ascii="Calibri" w:hAnsi="Calibri" w:cs="Calibri"/>
          <w:szCs w:val="24"/>
        </w:rPr>
        <w:t xml:space="preserve"> </w:t>
      </w:r>
      <w:r w:rsidR="004853FA"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lastRenderedPageBreak/>
        <w:t xml:space="preserve">a) Edital e anexos do </w:t>
      </w:r>
      <w:r w:rsidR="006E6D5F" w:rsidRPr="00BF3493">
        <w:rPr>
          <w:rFonts w:ascii="Calibri" w:hAnsi="Calibri"/>
          <w:szCs w:val="24"/>
        </w:rPr>
        <w:t>Pregão Eletrônico nº. 0</w:t>
      </w:r>
      <w:r w:rsidR="00BF3493" w:rsidRPr="00BF3493">
        <w:rPr>
          <w:rFonts w:ascii="Calibri" w:hAnsi="Calibri"/>
          <w:szCs w:val="24"/>
        </w:rPr>
        <w:t>46</w:t>
      </w:r>
      <w:r w:rsidR="000B6FD3" w:rsidRPr="00BF3493">
        <w:rPr>
          <w:rFonts w:ascii="Calibri" w:hAnsi="Calibri"/>
          <w:szCs w:val="24"/>
        </w:rPr>
        <w:t>/2023</w:t>
      </w:r>
      <w:r w:rsidRPr="00BF3493">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p w:rsidR="00F537A8" w:rsidRDefault="00F537A8" w:rsidP="003800D5">
      <w:pPr>
        <w:spacing w:line="276" w:lineRule="auto"/>
        <w:jc w:val="both"/>
        <w:rPr>
          <w:rFonts w:ascii="Calibri" w:hAnsi="Calibri"/>
          <w:szCs w:val="24"/>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Contratado</w:t>
            </w:r>
          </w:p>
        </w:tc>
      </w:tr>
      <w:tr w:rsidR="004853FA" w:rsidRPr="00FC241E" w:rsidTr="00611E0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4853FA" w:rsidRPr="002A603D" w:rsidRDefault="004853FA" w:rsidP="004853F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4853FA" w:rsidRPr="002A603D"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ME</w:t>
            </w:r>
          </w:p>
        </w:tc>
        <w:tc>
          <w:tcPr>
            <w:tcW w:w="1396" w:type="dxa"/>
            <w:vAlign w:val="center"/>
            <w:hideMark/>
          </w:tcPr>
          <w:p w:rsidR="004853FA" w:rsidRPr="00FC241E" w:rsidRDefault="004853FA" w:rsidP="004853FA">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12,00</w:t>
            </w:r>
          </w:p>
          <w:p w:rsidR="004853FA" w:rsidRPr="00FC241E" w:rsidRDefault="004853FA" w:rsidP="004853FA">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4853FA" w:rsidRPr="00FC241E"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4853FA" w:rsidRPr="004853FA" w:rsidRDefault="004853FA" w:rsidP="004853F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proofErr w:type="gramStart"/>
            <w:r w:rsidRPr="004853FA">
              <w:rPr>
                <w:rFonts w:ascii="Times New Roman" w:hAnsi="Times New Roman"/>
                <w:sz w:val="23"/>
                <w:szCs w:val="23"/>
              </w:rPr>
              <w:t>03  VEÍCULOS</w:t>
            </w:r>
            <w:proofErr w:type="gramEnd"/>
            <w:r w:rsidRPr="004853FA">
              <w:rPr>
                <w:rFonts w:ascii="Times New Roman" w:hAnsi="Times New Roman"/>
                <w:sz w:val="23"/>
                <w:szCs w:val="23"/>
              </w:rPr>
              <w:t xml:space="preserve"> TIPO AUTOMOVEL,FLEX, MOTOR1.6, 04 PORTAS, EQUIPADO COM AR CONDICIONADO, DIREÇÃO HIDRAULICA/ELETRICA, VIDRO ELÉTRICO, TRAVA E ALARME, SOM/RADIO (COM TOCA CD/MP3 PLAYER), CAPACIDADE PARA 07 PESSOAS.</w:t>
            </w:r>
          </w:p>
        </w:tc>
        <w:tc>
          <w:tcPr>
            <w:tcW w:w="1634" w:type="dxa"/>
            <w:vAlign w:val="center"/>
          </w:tcPr>
          <w:p w:rsidR="004853FA" w:rsidRPr="00FC241E"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bl>
    <w:p w:rsidR="00D762A9" w:rsidRDefault="00D762A9"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D762A9" w:rsidRDefault="004853FA" w:rsidP="00D762A9">
      <w:pPr>
        <w:spacing w:line="276" w:lineRule="auto"/>
        <w:jc w:val="both"/>
        <w:rPr>
          <w:rFonts w:ascii="Calibri" w:hAnsi="Calibri"/>
          <w:b/>
          <w:szCs w:val="24"/>
        </w:rPr>
      </w:pPr>
      <w:r>
        <w:rPr>
          <w:rFonts w:ascii="Calibri" w:hAnsi="Calibri"/>
          <w:b/>
          <w:szCs w:val="24"/>
        </w:rPr>
        <w:t>02.05.02.10.122.</w:t>
      </w:r>
      <w:r w:rsidR="00D762A9">
        <w:rPr>
          <w:rFonts w:ascii="Calibri" w:hAnsi="Calibri"/>
          <w:b/>
          <w:szCs w:val="24"/>
        </w:rPr>
        <w:t>0003.2033</w:t>
      </w:r>
      <w:r>
        <w:rPr>
          <w:rFonts w:ascii="Calibri" w:hAnsi="Calibri"/>
          <w:b/>
          <w:szCs w:val="24"/>
        </w:rPr>
        <w:t>3</w:t>
      </w:r>
      <w:r w:rsidR="00D762A9">
        <w:rPr>
          <w:rFonts w:ascii="Calibri" w:hAnsi="Calibri"/>
          <w:b/>
          <w:szCs w:val="24"/>
        </w:rPr>
        <w:t>.3.3.90.39</w:t>
      </w:r>
      <w:r w:rsidR="00D762A9" w:rsidRPr="00210E3F">
        <w:rPr>
          <w:rFonts w:ascii="Calibri" w:hAnsi="Calibri"/>
          <w:b/>
          <w:szCs w:val="24"/>
        </w:rPr>
        <w:t xml:space="preserve"> – Outros Serviços Terceiros Pessoa Jurídica - Ficha </w:t>
      </w:r>
      <w:r w:rsidR="00D762A9">
        <w:rPr>
          <w:rFonts w:ascii="Calibri" w:hAnsi="Calibri"/>
          <w:b/>
          <w:szCs w:val="24"/>
        </w:rPr>
        <w:t>2</w:t>
      </w:r>
      <w:r>
        <w:rPr>
          <w:rFonts w:ascii="Calibri" w:hAnsi="Calibri"/>
          <w:b/>
          <w:szCs w:val="24"/>
        </w:rPr>
        <w:t>15</w:t>
      </w:r>
      <w:r w:rsidR="00D762A9" w:rsidRPr="00210E3F">
        <w:rPr>
          <w:rFonts w:ascii="Calibri" w:hAnsi="Calibri"/>
          <w:b/>
          <w:szCs w:val="24"/>
        </w:rPr>
        <w:t xml:space="preserve"> – 01.0</w:t>
      </w:r>
      <w:r>
        <w:rPr>
          <w:rFonts w:ascii="Calibri" w:hAnsi="Calibri"/>
          <w:b/>
          <w:szCs w:val="24"/>
        </w:rPr>
        <w:t>5</w:t>
      </w:r>
      <w:r w:rsidR="00D762A9">
        <w:rPr>
          <w:rFonts w:ascii="Calibri" w:hAnsi="Calibri"/>
          <w:b/>
          <w:szCs w:val="24"/>
        </w:rPr>
        <w:t>00.0000.0000.</w:t>
      </w:r>
      <w:r>
        <w:rPr>
          <w:rFonts w:ascii="Calibri" w:hAnsi="Calibri"/>
          <w:b/>
          <w:szCs w:val="24"/>
        </w:rPr>
        <w:t xml:space="preserve"> (CO 1002)</w:t>
      </w:r>
    </w:p>
    <w:p w:rsidR="004853FA" w:rsidRDefault="004853FA" w:rsidP="003800D5">
      <w:pPr>
        <w:spacing w:line="276" w:lineRule="auto"/>
        <w:jc w:val="both"/>
        <w:rPr>
          <w:rFonts w:ascii="Calibri" w:hAnsi="Calibri"/>
          <w:b/>
          <w:szCs w:val="24"/>
        </w:rPr>
      </w:pPr>
      <w:r>
        <w:rPr>
          <w:rFonts w:ascii="Calibri" w:hAnsi="Calibri"/>
          <w:b/>
          <w:szCs w:val="24"/>
        </w:rPr>
        <w:t>02.05.02.10.122.0003.20333.3.3.90.39</w:t>
      </w:r>
      <w:r w:rsidRPr="00210E3F">
        <w:rPr>
          <w:rFonts w:ascii="Calibri" w:hAnsi="Calibri"/>
          <w:b/>
          <w:szCs w:val="24"/>
        </w:rPr>
        <w:t xml:space="preserve"> – Outros Serviços Terceiros Pessoa Jurídica - Ficha </w:t>
      </w:r>
      <w:r>
        <w:rPr>
          <w:rFonts w:ascii="Calibri" w:hAnsi="Calibri"/>
          <w:b/>
          <w:szCs w:val="24"/>
        </w:rPr>
        <w:t>215</w:t>
      </w:r>
      <w:r w:rsidRPr="00210E3F">
        <w:rPr>
          <w:rFonts w:ascii="Calibri" w:hAnsi="Calibri"/>
          <w:b/>
          <w:szCs w:val="24"/>
        </w:rPr>
        <w:t xml:space="preserve"> – </w:t>
      </w:r>
      <w:r>
        <w:rPr>
          <w:rFonts w:ascii="Calibri" w:hAnsi="Calibri"/>
          <w:b/>
          <w:szCs w:val="24"/>
        </w:rPr>
        <w:t>01.0600.0000.0000.</w:t>
      </w:r>
    </w:p>
    <w:p w:rsidR="004853FA" w:rsidRDefault="004853FA" w:rsidP="003800D5">
      <w:pPr>
        <w:spacing w:line="276" w:lineRule="auto"/>
        <w:jc w:val="both"/>
        <w:rPr>
          <w:rFonts w:ascii="Calibri" w:hAnsi="Calibri"/>
          <w:b/>
          <w:szCs w:val="24"/>
        </w:rPr>
      </w:pPr>
      <w:r>
        <w:rPr>
          <w:rFonts w:ascii="Calibri" w:hAnsi="Calibri"/>
          <w:b/>
          <w:szCs w:val="24"/>
        </w:rPr>
        <w:t>02.05.02.10.122.0003.20333.3.3.90.39</w:t>
      </w:r>
      <w:r w:rsidRPr="00210E3F">
        <w:rPr>
          <w:rFonts w:ascii="Calibri" w:hAnsi="Calibri"/>
          <w:b/>
          <w:szCs w:val="24"/>
        </w:rPr>
        <w:t xml:space="preserve"> – Outros Serviços Terceiros Pessoa Jurídica - Ficha </w:t>
      </w:r>
      <w:r>
        <w:rPr>
          <w:rFonts w:ascii="Calibri" w:hAnsi="Calibri"/>
          <w:b/>
          <w:szCs w:val="24"/>
        </w:rPr>
        <w:t>215</w:t>
      </w:r>
      <w:r w:rsidRPr="00210E3F">
        <w:rPr>
          <w:rFonts w:ascii="Calibri" w:hAnsi="Calibri"/>
          <w:b/>
          <w:szCs w:val="24"/>
        </w:rPr>
        <w:t xml:space="preserve"> –</w:t>
      </w:r>
      <w:r>
        <w:rPr>
          <w:rFonts w:ascii="Calibri" w:hAnsi="Calibri"/>
          <w:b/>
          <w:szCs w:val="24"/>
        </w:rPr>
        <w:t xml:space="preserve"> 01.0621.0000.0000.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w:t>
      </w:r>
      <w:r w:rsidR="00DF5FC8">
        <w:rPr>
          <w:rFonts w:ascii="Calibri" w:hAnsi="Calibri"/>
          <w:szCs w:val="24"/>
        </w:rPr>
        <w:t>e todo o</w:t>
      </w:r>
      <w:r>
        <w:rPr>
          <w:rFonts w:ascii="Calibri" w:hAnsi="Calibri"/>
          <w:szCs w:val="24"/>
        </w:rPr>
        <w:t xml:space="preserve">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4853FA" w:rsidRPr="00791BE7"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lastRenderedPageBreak/>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w:t>
      </w:r>
      <w:r w:rsidRPr="004A7691">
        <w:rPr>
          <w:rFonts w:ascii="Calibri" w:hAnsi="Calibri"/>
          <w:szCs w:val="24"/>
        </w:rPr>
        <w:lastRenderedPageBreak/>
        <w:t>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BF3493" w:rsidRPr="00BF3493" w:rsidRDefault="00BF3493" w:rsidP="00BF3493">
      <w:pPr>
        <w:spacing w:line="276" w:lineRule="auto"/>
        <w:rPr>
          <w:rFonts w:ascii="Calibri" w:hAnsi="Calibri"/>
          <w:bCs/>
          <w:szCs w:val="24"/>
        </w:rPr>
      </w:pPr>
      <w:r w:rsidRPr="00BF3493">
        <w:rPr>
          <w:rFonts w:asciiTheme="minorHAnsi" w:hAnsiTheme="minorHAnsi" w:cstheme="minorHAnsi"/>
          <w:szCs w:val="24"/>
        </w:rPr>
        <w:t>Francisco Eduardo Viana</w:t>
      </w:r>
    </w:p>
    <w:p w:rsidR="00BF3493" w:rsidRPr="000B6FD3" w:rsidRDefault="00BF3493" w:rsidP="00BF3493">
      <w:pPr>
        <w:spacing w:line="276" w:lineRule="auto"/>
        <w:rPr>
          <w:rFonts w:ascii="Calibri" w:hAnsi="Calibri"/>
          <w:bCs/>
          <w:szCs w:val="24"/>
        </w:rPr>
      </w:pPr>
      <w:r w:rsidRPr="00BF3493">
        <w:rPr>
          <w:rFonts w:ascii="Calibri" w:hAnsi="Calibri"/>
          <w:bCs/>
          <w:szCs w:val="24"/>
        </w:rPr>
        <w:t>CPF nº 999.409.146-87</w:t>
      </w:r>
    </w:p>
    <w:p w:rsidR="003800D5" w:rsidRPr="004A7691" w:rsidRDefault="003800D5" w:rsidP="00EF5847">
      <w:pPr>
        <w:spacing w:line="276" w:lineRule="auto"/>
        <w:rPr>
          <w:rFonts w:ascii="Calibri" w:hAnsi="Calibri"/>
          <w:szCs w:val="24"/>
        </w:rPr>
      </w:pP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73" w:rsidRDefault="009C4B73">
      <w:r>
        <w:separator/>
      </w:r>
    </w:p>
  </w:endnote>
  <w:endnote w:type="continuationSeparator" w:id="0">
    <w:p w:rsidR="009C4B73" w:rsidRDefault="009C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A" w:rsidRDefault="009375AA">
    <w:pPr>
      <w:pStyle w:val="Rodap"/>
    </w:pPr>
  </w:p>
  <w:p w:rsidR="009375AA" w:rsidRDefault="009375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73" w:rsidRDefault="009C4B73">
      <w:r>
        <w:separator/>
      </w:r>
    </w:p>
  </w:footnote>
  <w:footnote w:type="continuationSeparator" w:id="0">
    <w:p w:rsidR="009C4B73" w:rsidRDefault="009C4B73">
      <w:r>
        <w:continuationSeparator/>
      </w:r>
    </w:p>
  </w:footnote>
  <w:footnote w:id="1">
    <w:p w:rsidR="009375AA" w:rsidRDefault="009375AA"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375AA" w:rsidRDefault="009375AA">
      <w:pPr>
        <w:pStyle w:val="Textodenotaderodap"/>
      </w:pPr>
    </w:p>
  </w:footnote>
  <w:footnote w:id="2">
    <w:p w:rsidR="009375AA" w:rsidRPr="003800D5" w:rsidRDefault="009375AA"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A" w:rsidRPr="002A41FC" w:rsidRDefault="009375AA" w:rsidP="00686912">
    <w:pPr>
      <w:pStyle w:val="Cabealho"/>
      <w:jc w:val="center"/>
      <w:rPr>
        <w:rFonts w:ascii="Calibri" w:hAnsi="Calibri" w:cs="Arial"/>
        <w:b/>
        <w:sz w:val="20"/>
      </w:rPr>
    </w:pPr>
    <w:r w:rsidRPr="002A41FC">
      <w:rPr>
        <w:rFonts w:ascii="Calibri" w:hAnsi="Calibri" w:cs="Arial"/>
        <w:b/>
        <w:sz w:val="20"/>
      </w:rPr>
      <w:t>PREFEITURA MUNICIPAL DE TUPACIGUARA</w:t>
    </w:r>
  </w:p>
  <w:p w:rsidR="009375AA" w:rsidRPr="002A41FC" w:rsidRDefault="009375AA" w:rsidP="00686912">
    <w:pPr>
      <w:pStyle w:val="Cabealho"/>
      <w:jc w:val="center"/>
      <w:rPr>
        <w:rFonts w:ascii="Calibri" w:hAnsi="Calibri" w:cs="Arial"/>
        <w:sz w:val="20"/>
      </w:rPr>
    </w:pPr>
    <w:r w:rsidRPr="002A41FC">
      <w:rPr>
        <w:rFonts w:ascii="Calibri" w:hAnsi="Calibri" w:cs="Arial"/>
        <w:sz w:val="20"/>
      </w:rPr>
      <w:t>Praça Antônio Alves Faria s/nº</w:t>
    </w:r>
  </w:p>
  <w:p w:rsidR="009375AA" w:rsidRPr="002A41FC" w:rsidRDefault="009375AA"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375AA" w:rsidRPr="002A41FC" w:rsidRDefault="009375AA"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15:restartNumberingAfterBreak="0">
    <w:nsid w:val="16CE0170"/>
    <w:multiLevelType w:val="hybridMultilevel"/>
    <w:tmpl w:val="88444414"/>
    <w:lvl w:ilvl="0" w:tplc="455E7A3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15:restartNumberingAfterBreak="0">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15:restartNumberingAfterBreak="0">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4" w15:restartNumberingAfterBreak="0">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5" w15:restartNumberingAfterBreak="0">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6" w15:restartNumberingAfterBreak="0">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7" w15:restartNumberingAfterBreak="0">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4A220B9"/>
    <w:multiLevelType w:val="hybridMultilevel"/>
    <w:tmpl w:val="A1721D20"/>
    <w:lvl w:ilvl="0" w:tplc="62F0F35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4" w15:restartNumberingAfterBreak="0">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15:restartNumberingAfterBreak="0">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15:restartNumberingAfterBreak="0">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2"/>
  </w:num>
  <w:num w:numId="4">
    <w:abstractNumId w:val="2"/>
  </w:num>
  <w:num w:numId="5">
    <w:abstractNumId w:val="30"/>
  </w:num>
  <w:num w:numId="6">
    <w:abstractNumId w:val="8"/>
  </w:num>
  <w:num w:numId="7">
    <w:abstractNumId w:val="13"/>
  </w:num>
  <w:num w:numId="8">
    <w:abstractNumId w:val="15"/>
  </w:num>
  <w:num w:numId="9">
    <w:abstractNumId w:val="10"/>
  </w:num>
  <w:num w:numId="10">
    <w:abstractNumId w:val="23"/>
  </w:num>
  <w:num w:numId="11">
    <w:abstractNumId w:val="33"/>
  </w:num>
  <w:num w:numId="12">
    <w:abstractNumId w:val="14"/>
  </w:num>
  <w:num w:numId="13">
    <w:abstractNumId w:val="7"/>
  </w:num>
  <w:num w:numId="14">
    <w:abstractNumId w:val="16"/>
  </w:num>
  <w:num w:numId="15">
    <w:abstractNumId w:val="1"/>
  </w:num>
  <w:num w:numId="16">
    <w:abstractNumId w:val="18"/>
  </w:num>
  <w:num w:numId="17">
    <w:abstractNumId w:val="32"/>
  </w:num>
  <w:num w:numId="18">
    <w:abstractNumId w:val="26"/>
  </w:num>
  <w:num w:numId="19">
    <w:abstractNumId w:val="20"/>
  </w:num>
  <w:num w:numId="20">
    <w:abstractNumId w:val="31"/>
  </w:num>
  <w:num w:numId="21">
    <w:abstractNumId w:val="22"/>
  </w:num>
  <w:num w:numId="22">
    <w:abstractNumId w:val="28"/>
  </w:num>
  <w:num w:numId="23">
    <w:abstractNumId w:val="27"/>
  </w:num>
  <w:num w:numId="24">
    <w:abstractNumId w:val="11"/>
  </w:num>
  <w:num w:numId="25">
    <w:abstractNumId w:val="4"/>
  </w:num>
  <w:num w:numId="26">
    <w:abstractNumId w:val="5"/>
  </w:num>
  <w:num w:numId="27">
    <w:abstractNumId w:val="17"/>
  </w:num>
  <w:num w:numId="28">
    <w:abstractNumId w:val="19"/>
  </w:num>
  <w:num w:numId="29">
    <w:abstractNumId w:val="3"/>
  </w:num>
  <w:num w:numId="30">
    <w:abstractNumId w:val="25"/>
  </w:num>
  <w:num w:numId="31">
    <w:abstractNumId w:val="6"/>
  </w:num>
  <w:num w:numId="32">
    <w:abstractNumId w:val="29"/>
  </w:num>
  <w:num w:numId="33">
    <w:abstractNumId w:val="21"/>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B5A9B"/>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11DC"/>
    <w:rsid w:val="0025283D"/>
    <w:rsid w:val="00257C7E"/>
    <w:rsid w:val="00264EBA"/>
    <w:rsid w:val="00267D14"/>
    <w:rsid w:val="00267EB0"/>
    <w:rsid w:val="00270013"/>
    <w:rsid w:val="00274EA8"/>
    <w:rsid w:val="002752D1"/>
    <w:rsid w:val="002822DC"/>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2F53"/>
    <w:rsid w:val="002D38BE"/>
    <w:rsid w:val="002F0291"/>
    <w:rsid w:val="002F240A"/>
    <w:rsid w:val="002F3B90"/>
    <w:rsid w:val="002F4817"/>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25DE"/>
    <w:rsid w:val="00433F74"/>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853FA"/>
    <w:rsid w:val="00494D1F"/>
    <w:rsid w:val="004A7691"/>
    <w:rsid w:val="004A7E87"/>
    <w:rsid w:val="004B4953"/>
    <w:rsid w:val="004B5156"/>
    <w:rsid w:val="004B7BA1"/>
    <w:rsid w:val="004C1EE1"/>
    <w:rsid w:val="004C4FF4"/>
    <w:rsid w:val="004C680E"/>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4EE1"/>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1E09"/>
    <w:rsid w:val="0061256C"/>
    <w:rsid w:val="006132FA"/>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290"/>
    <w:rsid w:val="006841AA"/>
    <w:rsid w:val="00686912"/>
    <w:rsid w:val="006904DF"/>
    <w:rsid w:val="00693773"/>
    <w:rsid w:val="0069727B"/>
    <w:rsid w:val="006B20C6"/>
    <w:rsid w:val="006C42A0"/>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1238"/>
    <w:rsid w:val="0071374D"/>
    <w:rsid w:val="007226DD"/>
    <w:rsid w:val="00727CCB"/>
    <w:rsid w:val="00734607"/>
    <w:rsid w:val="00735C10"/>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477B"/>
    <w:rsid w:val="00903471"/>
    <w:rsid w:val="009117E7"/>
    <w:rsid w:val="0091231B"/>
    <w:rsid w:val="00913AE8"/>
    <w:rsid w:val="009203BC"/>
    <w:rsid w:val="00921875"/>
    <w:rsid w:val="00922ED4"/>
    <w:rsid w:val="00927848"/>
    <w:rsid w:val="00933529"/>
    <w:rsid w:val="0093378F"/>
    <w:rsid w:val="0093707D"/>
    <w:rsid w:val="009375AA"/>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4B73"/>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6095C"/>
    <w:rsid w:val="00A63203"/>
    <w:rsid w:val="00A650BF"/>
    <w:rsid w:val="00A6543A"/>
    <w:rsid w:val="00A672B6"/>
    <w:rsid w:val="00A70BEB"/>
    <w:rsid w:val="00A70D54"/>
    <w:rsid w:val="00A723E8"/>
    <w:rsid w:val="00A72818"/>
    <w:rsid w:val="00A76A08"/>
    <w:rsid w:val="00A80BCE"/>
    <w:rsid w:val="00A833C1"/>
    <w:rsid w:val="00A85D72"/>
    <w:rsid w:val="00A871D3"/>
    <w:rsid w:val="00A8754F"/>
    <w:rsid w:val="00A87702"/>
    <w:rsid w:val="00AA3A7D"/>
    <w:rsid w:val="00AA6400"/>
    <w:rsid w:val="00AB1C13"/>
    <w:rsid w:val="00AB2031"/>
    <w:rsid w:val="00AB250B"/>
    <w:rsid w:val="00AB3401"/>
    <w:rsid w:val="00AB5908"/>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5412"/>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3F05"/>
    <w:rsid w:val="00B65F7D"/>
    <w:rsid w:val="00B66C56"/>
    <w:rsid w:val="00B70CDE"/>
    <w:rsid w:val="00B82AC4"/>
    <w:rsid w:val="00B83D46"/>
    <w:rsid w:val="00B86169"/>
    <w:rsid w:val="00B906B3"/>
    <w:rsid w:val="00BA0013"/>
    <w:rsid w:val="00BA3BB9"/>
    <w:rsid w:val="00BB2965"/>
    <w:rsid w:val="00BB3975"/>
    <w:rsid w:val="00BB7DDC"/>
    <w:rsid w:val="00BC074C"/>
    <w:rsid w:val="00BC3853"/>
    <w:rsid w:val="00BC3B42"/>
    <w:rsid w:val="00BC474B"/>
    <w:rsid w:val="00BD121E"/>
    <w:rsid w:val="00BD6794"/>
    <w:rsid w:val="00BD6B58"/>
    <w:rsid w:val="00BE44AD"/>
    <w:rsid w:val="00BE5654"/>
    <w:rsid w:val="00BE65D7"/>
    <w:rsid w:val="00BF2DD1"/>
    <w:rsid w:val="00BF2F08"/>
    <w:rsid w:val="00BF3493"/>
    <w:rsid w:val="00BF3B50"/>
    <w:rsid w:val="00BF5151"/>
    <w:rsid w:val="00BF6F5B"/>
    <w:rsid w:val="00BF77F9"/>
    <w:rsid w:val="00C01670"/>
    <w:rsid w:val="00C027FE"/>
    <w:rsid w:val="00C037F2"/>
    <w:rsid w:val="00C052BF"/>
    <w:rsid w:val="00C110D5"/>
    <w:rsid w:val="00C13F6D"/>
    <w:rsid w:val="00C1601E"/>
    <w:rsid w:val="00C26C6F"/>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429D"/>
    <w:rsid w:val="00C86ED0"/>
    <w:rsid w:val="00C87915"/>
    <w:rsid w:val="00C924A1"/>
    <w:rsid w:val="00C95120"/>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5FC8"/>
    <w:rsid w:val="00DF6659"/>
    <w:rsid w:val="00DF67B6"/>
    <w:rsid w:val="00DF72B4"/>
    <w:rsid w:val="00E0093D"/>
    <w:rsid w:val="00E02E15"/>
    <w:rsid w:val="00E10612"/>
    <w:rsid w:val="00E12EA1"/>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0D55"/>
    <w:rsid w:val="00EA568B"/>
    <w:rsid w:val="00EA7E99"/>
    <w:rsid w:val="00EC14A5"/>
    <w:rsid w:val="00EC414B"/>
    <w:rsid w:val="00EC5A36"/>
    <w:rsid w:val="00EC6FE1"/>
    <w:rsid w:val="00ED2A5F"/>
    <w:rsid w:val="00EE59E0"/>
    <w:rsid w:val="00EE6423"/>
    <w:rsid w:val="00EE7F0A"/>
    <w:rsid w:val="00EE7F6A"/>
    <w:rsid w:val="00EF0976"/>
    <w:rsid w:val="00EF2560"/>
    <w:rsid w:val="00EF5847"/>
    <w:rsid w:val="00F05606"/>
    <w:rsid w:val="00F11D7E"/>
    <w:rsid w:val="00F15C75"/>
    <w:rsid w:val="00F20C18"/>
    <w:rsid w:val="00F31903"/>
    <w:rsid w:val="00F32272"/>
    <w:rsid w:val="00F335D7"/>
    <w:rsid w:val="00F46FD0"/>
    <w:rsid w:val="00F537A8"/>
    <w:rsid w:val="00F557D8"/>
    <w:rsid w:val="00F632C9"/>
    <w:rsid w:val="00F64108"/>
    <w:rsid w:val="00F64E00"/>
    <w:rsid w:val="00F6593F"/>
    <w:rsid w:val="00F728C7"/>
    <w:rsid w:val="00F738A0"/>
    <w:rsid w:val="00F802CB"/>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D7DC9"/>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3E3B-1261-4565-A490-2B2937D8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15468</Words>
  <Characters>83530</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98801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2023-07-10T17:33:00Z</cp:lastPrinted>
  <dcterms:created xsi:type="dcterms:W3CDTF">2023-07-27T13:28:00Z</dcterms:created>
  <dcterms:modified xsi:type="dcterms:W3CDTF">2023-07-27T13:28:00Z</dcterms:modified>
</cp:coreProperties>
</file>